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CFF" w:rsidRPr="005D6CFF" w:rsidRDefault="005D6CFF" w:rsidP="005D6CFF">
      <w:pPr>
        <w:spacing w:after="0" w:line="240" w:lineRule="auto"/>
        <w:jc w:val="center"/>
        <w:rPr>
          <w:rFonts w:ascii="Times New Roman" w:eastAsia="Times New Roman" w:hAnsi="Times New Roman" w:cs="Times New Roman"/>
          <w:sz w:val="24"/>
          <w:szCs w:val="24"/>
        </w:rPr>
      </w:pPr>
      <w:r w:rsidRPr="005D6CFF">
        <w:rPr>
          <w:rFonts w:ascii="Cambria" w:eastAsia="Times New Roman" w:hAnsi="Cambria" w:cs="Times New Roman"/>
          <w:b/>
          <w:bCs/>
          <w:color w:val="2C3F7A"/>
          <w:sz w:val="36"/>
          <w:szCs w:val="36"/>
        </w:rPr>
        <w:t xml:space="preserve">PINEMAP Progress Report </w:t>
      </w:r>
    </w:p>
    <w:p w:rsidR="005D6CFF" w:rsidRPr="005D6CFF" w:rsidRDefault="005D6CFF" w:rsidP="005D6CFF">
      <w:pPr>
        <w:spacing w:after="0" w:line="240" w:lineRule="auto"/>
        <w:jc w:val="center"/>
        <w:rPr>
          <w:rFonts w:ascii="Times New Roman" w:eastAsia="Times New Roman" w:hAnsi="Times New Roman" w:cs="Times New Roman"/>
          <w:sz w:val="24"/>
          <w:szCs w:val="24"/>
        </w:rPr>
      </w:pPr>
      <w:r w:rsidRPr="005D6CFF">
        <w:rPr>
          <w:rFonts w:ascii="Cambria" w:eastAsia="Times New Roman" w:hAnsi="Cambria" w:cs="Times New Roman"/>
          <w:b/>
          <w:bCs/>
          <w:color w:val="2C3F7A"/>
          <w:sz w:val="36"/>
          <w:szCs w:val="36"/>
        </w:rPr>
        <w:t>September 2014</w:t>
      </w:r>
    </w:p>
    <w:p w:rsidR="005D6CFF" w:rsidRPr="005D6CFF" w:rsidRDefault="005D6CFF" w:rsidP="005D6CFF">
      <w:pPr>
        <w:spacing w:after="300" w:line="240" w:lineRule="auto"/>
        <w:jc w:val="center"/>
        <w:rPr>
          <w:rFonts w:ascii="Times New Roman" w:eastAsia="Times New Roman" w:hAnsi="Times New Roman" w:cs="Times New Roman"/>
          <w:sz w:val="24"/>
          <w:szCs w:val="24"/>
        </w:rPr>
      </w:pPr>
      <w:r w:rsidRPr="005D6CFF">
        <w:rPr>
          <w:rFonts w:ascii="Cambria" w:eastAsia="Times New Roman" w:hAnsi="Cambria" w:cs="Times New Roman"/>
          <w:b/>
          <w:bCs/>
          <w:color w:val="2C3F7A"/>
          <w:sz w:val="36"/>
          <w:szCs w:val="36"/>
        </w:rPr>
        <w:t>Aim 2 (Modeling)</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shd w:val="clear" w:color="auto" w:fill="D9D9D9"/>
        </w:rPr>
        <w:t>Information provided in this progress report will be reported in the final, Year 5 Continuation Proposal which will be submitted to NIFA in September 2014.</w:t>
      </w:r>
      <w:r w:rsidRPr="005D6CFF">
        <w:rPr>
          <w:rFonts w:ascii="Calibri" w:eastAsia="Times New Roman" w:hAnsi="Calibri" w:cs="Times New Roman"/>
          <w:color w:val="000000"/>
          <w:sz w:val="24"/>
          <w:szCs w:val="24"/>
          <w:shd w:val="clear" w:color="auto" w:fill="D9D9D9"/>
        </w:rPr>
        <w:t xml:space="preserve"> Please note this is not a cumulative report. Rather, the purpose of this report is to gather information on progress since the year 4 continuation proposal (i.e., September 2013-present).</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D9D9D9"/>
        </w:rPr>
        <w:t xml:space="preserve">To streamline this process, information reported since September 2013 has been provided, so you will simply need to review and update each section as necessary. Please return the completed report to Jessica no later than </w:t>
      </w:r>
      <w:r w:rsidRPr="005D6CFF">
        <w:rPr>
          <w:rFonts w:ascii="Calibri" w:eastAsia="Times New Roman" w:hAnsi="Calibri" w:cs="Times New Roman"/>
          <w:b/>
          <w:bCs/>
          <w:color w:val="FF0000"/>
          <w:sz w:val="24"/>
          <w:szCs w:val="24"/>
          <w:shd w:val="clear" w:color="auto" w:fill="D9D9D9"/>
        </w:rPr>
        <w:t>September 8</w:t>
      </w:r>
      <w:r w:rsidRPr="005D6CFF">
        <w:rPr>
          <w:rFonts w:ascii="Calibri" w:eastAsia="Times New Roman" w:hAnsi="Calibri" w:cs="Times New Roman"/>
          <w:color w:val="000000"/>
          <w:sz w:val="24"/>
          <w:szCs w:val="24"/>
          <w:shd w:val="clear" w:color="auto" w:fill="D9D9D9"/>
        </w:rPr>
        <w:t>.</w:t>
      </w:r>
    </w:p>
    <w:p w:rsidR="005D6CFF" w:rsidRPr="005D6CFF" w:rsidRDefault="005D6CFF" w:rsidP="005D6CFF">
      <w:pPr>
        <w:spacing w:before="200"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smallCaps/>
          <w:color w:val="2C3F7A"/>
          <w:sz w:val="26"/>
          <w:szCs w:val="26"/>
          <w:u w:val="single"/>
        </w:rPr>
        <w:t>Outcomes/Impacts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i/>
          <w:iCs/>
          <w:color w:val="000000"/>
          <w:sz w:val="24"/>
          <w:szCs w:val="24"/>
          <w:shd w:val="clear" w:color="auto" w:fill="D9D9D9"/>
        </w:rPr>
        <w:t>Outcomes</w:t>
      </w:r>
      <w:r w:rsidRPr="005D6CFF">
        <w:rPr>
          <w:rFonts w:ascii="Calibri" w:eastAsia="Times New Roman" w:hAnsi="Calibri" w:cs="Times New Roman"/>
          <w:color w:val="000000"/>
          <w:sz w:val="24"/>
          <w:szCs w:val="24"/>
          <w:shd w:val="clear" w:color="auto" w:fill="D9D9D9"/>
        </w:rPr>
        <w:t xml:space="preserve"> and </w:t>
      </w:r>
      <w:r w:rsidRPr="005D6CFF">
        <w:rPr>
          <w:rFonts w:ascii="Calibri" w:eastAsia="Times New Roman" w:hAnsi="Calibri" w:cs="Times New Roman"/>
          <w:b/>
          <w:bCs/>
          <w:i/>
          <w:iCs/>
          <w:color w:val="000000"/>
          <w:sz w:val="24"/>
          <w:szCs w:val="24"/>
          <w:shd w:val="clear" w:color="auto" w:fill="D9D9D9"/>
        </w:rPr>
        <w:t>Impacts</w:t>
      </w:r>
      <w:r w:rsidRPr="005D6CFF">
        <w:rPr>
          <w:rFonts w:ascii="Calibri" w:eastAsia="Times New Roman" w:hAnsi="Calibri" w:cs="Times New Roman"/>
          <w:color w:val="000000"/>
          <w:sz w:val="24"/>
          <w:szCs w:val="24"/>
          <w:shd w:val="clear" w:color="auto" w:fill="D9D9D9"/>
        </w:rPr>
        <w:t xml:space="preserve"> are tangible results for stakeholders and society that the project has produced to advance on the societal challenge (e.g.,</w:t>
      </w:r>
      <w:r w:rsidRPr="005D6CFF">
        <w:rPr>
          <w:rFonts w:ascii="Calibri" w:eastAsia="Times New Roman" w:hAnsi="Calibri" w:cs="Times New Roman"/>
          <w:b/>
          <w:bCs/>
          <w:color w:val="000000"/>
          <w:sz w:val="24"/>
          <w:szCs w:val="24"/>
          <w:shd w:val="clear" w:color="auto" w:fill="D9D9D9"/>
        </w:rPr>
        <w:t xml:space="preserve"> </w:t>
      </w:r>
      <w:r w:rsidRPr="005D6CFF">
        <w:rPr>
          <w:rFonts w:ascii="Calibri" w:eastAsia="Times New Roman" w:hAnsi="Calibri" w:cs="Times New Roman"/>
          <w:b/>
          <w:bCs/>
          <w:i/>
          <w:iCs/>
          <w:color w:val="000000"/>
          <w:sz w:val="24"/>
          <w:szCs w:val="24"/>
          <w:shd w:val="clear" w:color="auto" w:fill="D9D9D9"/>
        </w:rPr>
        <w:t>changes in knowledge, actions, or conditions</w:t>
      </w:r>
      <w:r w:rsidRPr="005D6CFF">
        <w:rPr>
          <w:rFonts w:ascii="Calibri" w:eastAsia="Times New Roman" w:hAnsi="Calibri" w:cs="Times New Roman"/>
          <w:color w:val="000000"/>
          <w:sz w:val="24"/>
          <w:szCs w:val="24"/>
          <w:shd w:val="clear" w:color="auto" w:fill="D9D9D9"/>
        </w:rPr>
        <w:t xml:space="preserve"> that result from project activities). Outcomes and impacts are similar, but impacts are typically longer-term; outcomes are used as a nearer-term proxy for impacts.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D9D9D9"/>
        </w:rPr>
        <w:t xml:space="preserve">Describe how Aim-level activities, results, findings, techniques, or products contribute to project-level outcomes and impacts (e.g., changes in knowledge, actions, or conditions resulting from activities).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i/>
          <w:iCs/>
          <w:color w:val="000000"/>
          <w:sz w:val="24"/>
          <w:szCs w:val="24"/>
          <w:shd w:val="clear" w:color="auto" w:fill="D9D9D9"/>
        </w:rPr>
        <w:t>A narrative has been drafted below. Please modify or update as necessary.</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rPr>
        <w:t xml:space="preserve">Aim 2 activities contribute to project-level outcomes and impacts by assessing and analyzing how changing management and climate will impact stand and regional carbon sequestration, productivity, and resilience to disturbance. Because climate and management effects on forests span such large spatial and temporal scales, modeling approaches remain the only method available to assess outcomes and impacts for the entire region.  Fine scale measurements are transferred using multiple scale models to extrapolate to the region.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smallCaps/>
          <w:color w:val="2C3F7A"/>
          <w:sz w:val="26"/>
          <w:szCs w:val="26"/>
          <w:u w:val="single"/>
        </w:rPr>
        <w:t>Outputs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2C3F7A"/>
          <w:sz w:val="24"/>
          <w:szCs w:val="24"/>
        </w:rPr>
        <w:t>Products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i/>
          <w:iCs/>
          <w:color w:val="000000"/>
          <w:sz w:val="24"/>
          <w:szCs w:val="24"/>
          <w:shd w:val="clear" w:color="auto" w:fill="D9D9D9"/>
        </w:rPr>
        <w:t>Products</w:t>
      </w:r>
      <w:r w:rsidRPr="005D6CFF">
        <w:rPr>
          <w:rFonts w:ascii="Calibri" w:eastAsia="Times New Roman" w:hAnsi="Calibri" w:cs="Times New Roman"/>
          <w:color w:val="000000"/>
          <w:sz w:val="24"/>
          <w:szCs w:val="24"/>
          <w:shd w:val="clear" w:color="auto" w:fill="D9D9D9"/>
        </w:rPr>
        <w:t xml:space="preserve"> include published or in press peer-reviewed publications; other written materials such as white papers, research summaries, fact sheets, or popular press articles; audio or video products; etc.</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i/>
          <w:iCs/>
          <w:color w:val="000000"/>
          <w:sz w:val="24"/>
          <w:szCs w:val="24"/>
          <w:shd w:val="clear" w:color="auto" w:fill="D9D9D9"/>
        </w:rPr>
        <w:t>The lists below summarize products reported since the year 4 continuation proposal (September 2013).</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720" w:hanging="720"/>
        <w:rPr>
          <w:rFonts w:ascii="Times New Roman" w:eastAsia="Times New Roman" w:hAnsi="Times New Roman" w:cs="Times New Roman"/>
          <w:sz w:val="24"/>
          <w:szCs w:val="24"/>
        </w:rPr>
      </w:pPr>
      <w:r w:rsidRPr="005D6CFF">
        <w:rPr>
          <w:rFonts w:ascii="Calibri" w:eastAsia="Times New Roman" w:hAnsi="Calibri" w:cs="Times New Roman"/>
          <w:b/>
          <w:bCs/>
          <w:i/>
          <w:iCs/>
          <w:color w:val="000000"/>
          <w:sz w:val="24"/>
          <w:szCs w:val="24"/>
          <w:shd w:val="clear" w:color="auto" w:fill="FFFF00"/>
        </w:rPr>
        <w:t>Please update as necessary and highlight in yellow any products added to the list for the September 2014 P</w:t>
      </w:r>
      <w:r w:rsidRPr="005D6CFF">
        <w:rPr>
          <w:rFonts w:ascii="Calibri" w:eastAsia="Times New Roman" w:hAnsi="Calibri" w:cs="Times New Roman"/>
          <w:color w:val="000000"/>
          <w:sz w:val="23"/>
          <w:szCs w:val="23"/>
          <w:shd w:val="clear" w:color="auto" w:fill="FFFF00"/>
        </w:rPr>
        <w:t>rogress Report.</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i/>
          <w:iCs/>
          <w:color w:val="2C3F7A"/>
          <w:sz w:val="24"/>
          <w:szCs w:val="24"/>
        </w:rPr>
        <w:t>Peer-reviewed publications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720" w:hanging="720"/>
        <w:outlineLvl w:val="0"/>
        <w:rPr>
          <w:rFonts w:ascii="Times New Roman" w:eastAsia="Times New Roman" w:hAnsi="Times New Roman" w:cs="Times New Roman"/>
          <w:b/>
          <w:bCs/>
          <w:kern w:val="36"/>
          <w:sz w:val="48"/>
          <w:szCs w:val="48"/>
        </w:rPr>
      </w:pPr>
      <w:proofErr w:type="spellStart"/>
      <w:proofErr w:type="gramStart"/>
      <w:r w:rsidRPr="005D6CFF">
        <w:rPr>
          <w:rFonts w:ascii="Calibri" w:eastAsia="Times New Roman" w:hAnsi="Calibri" w:cs="Times New Roman"/>
          <w:color w:val="000000"/>
          <w:kern w:val="36"/>
          <w:sz w:val="24"/>
          <w:szCs w:val="24"/>
        </w:rPr>
        <w:t>Albaugh</w:t>
      </w:r>
      <w:proofErr w:type="spellEnd"/>
      <w:r w:rsidRPr="005D6CFF">
        <w:rPr>
          <w:rFonts w:ascii="Calibri" w:eastAsia="Times New Roman" w:hAnsi="Calibri" w:cs="Times New Roman"/>
          <w:color w:val="000000"/>
          <w:kern w:val="36"/>
          <w:sz w:val="24"/>
          <w:szCs w:val="24"/>
        </w:rPr>
        <w:t>, J.M.,</w:t>
      </w:r>
      <w:r w:rsidRPr="005D6CFF">
        <w:rPr>
          <w:rFonts w:ascii="Calibri" w:eastAsia="Times New Roman" w:hAnsi="Calibri" w:cs="Times New Roman"/>
          <w:b/>
          <w:bCs/>
          <w:color w:val="000000"/>
          <w:kern w:val="36"/>
          <w:sz w:val="24"/>
          <w:szCs w:val="24"/>
        </w:rPr>
        <w:t xml:space="preserve"> </w:t>
      </w:r>
      <w:proofErr w:type="spellStart"/>
      <w:r w:rsidRPr="005D6CFF">
        <w:rPr>
          <w:rFonts w:ascii="Calibri" w:eastAsia="Times New Roman" w:hAnsi="Calibri" w:cs="Times New Roman"/>
          <w:color w:val="000000"/>
          <w:kern w:val="36"/>
          <w:sz w:val="24"/>
          <w:szCs w:val="24"/>
        </w:rPr>
        <w:t>Domec</w:t>
      </w:r>
      <w:proofErr w:type="spellEnd"/>
      <w:r w:rsidRPr="005D6CFF">
        <w:rPr>
          <w:rFonts w:ascii="Calibri" w:eastAsia="Times New Roman" w:hAnsi="Calibri" w:cs="Times New Roman"/>
          <w:color w:val="000000"/>
          <w:kern w:val="36"/>
          <w:sz w:val="24"/>
          <w:szCs w:val="24"/>
        </w:rPr>
        <w:t>, J.-C., Maier, C.A., Sucre, E.B., Leggett, Z.H., King, J.S. 2014.</w:t>
      </w:r>
      <w:proofErr w:type="gramEnd"/>
      <w:r w:rsidRPr="005D6CFF">
        <w:rPr>
          <w:rFonts w:ascii="Calibri" w:eastAsia="Times New Roman" w:hAnsi="Calibri" w:cs="Times New Roman"/>
          <w:color w:val="000000"/>
          <w:kern w:val="36"/>
          <w:sz w:val="24"/>
          <w:szCs w:val="24"/>
        </w:rPr>
        <w:t xml:space="preserve"> Gas exchange and stand-level estimates of water use and gross primary productivity in an experimental pine and </w:t>
      </w:r>
      <w:proofErr w:type="spellStart"/>
      <w:r w:rsidRPr="005D6CFF">
        <w:rPr>
          <w:rFonts w:ascii="Calibri" w:eastAsia="Times New Roman" w:hAnsi="Calibri" w:cs="Times New Roman"/>
          <w:color w:val="000000"/>
          <w:kern w:val="36"/>
          <w:sz w:val="24"/>
          <w:szCs w:val="24"/>
        </w:rPr>
        <w:t>switchgrass</w:t>
      </w:r>
      <w:proofErr w:type="spellEnd"/>
      <w:r w:rsidRPr="005D6CFF">
        <w:rPr>
          <w:rFonts w:ascii="Calibri" w:eastAsia="Times New Roman" w:hAnsi="Calibri" w:cs="Times New Roman"/>
          <w:color w:val="000000"/>
          <w:kern w:val="36"/>
          <w:sz w:val="24"/>
          <w:szCs w:val="24"/>
        </w:rPr>
        <w:t xml:space="preserve"> intercrop forestry system on the Lower Coastal Plain of North Carolina, U.S.A Agricultural and Forest Meteorology 192-193: 27-40.  </w:t>
      </w:r>
      <w:proofErr w:type="spellStart"/>
      <w:proofErr w:type="gramStart"/>
      <w:r w:rsidRPr="005D6CFF">
        <w:rPr>
          <w:rFonts w:ascii="Calibri" w:eastAsia="Times New Roman" w:hAnsi="Calibri" w:cs="Times New Roman"/>
          <w:color w:val="000000"/>
          <w:kern w:val="36"/>
          <w:sz w:val="24"/>
          <w:szCs w:val="24"/>
        </w:rPr>
        <w:t>doi</w:t>
      </w:r>
      <w:proofErr w:type="spellEnd"/>
      <w:proofErr w:type="gramEnd"/>
      <w:r w:rsidRPr="005D6CFF">
        <w:rPr>
          <w:rFonts w:ascii="Calibri" w:eastAsia="Times New Roman" w:hAnsi="Calibri" w:cs="Times New Roman"/>
          <w:color w:val="000000"/>
          <w:kern w:val="36"/>
          <w:sz w:val="24"/>
          <w:szCs w:val="24"/>
        </w:rPr>
        <w:t>: http://dx.doi.org/10.1016/j.agrformet.2014.02.013</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720" w:hanging="720"/>
        <w:rPr>
          <w:rFonts w:ascii="Times New Roman" w:eastAsia="Times New Roman" w:hAnsi="Times New Roman" w:cs="Times New Roman"/>
          <w:sz w:val="24"/>
          <w:szCs w:val="24"/>
        </w:rPr>
      </w:pPr>
      <w:proofErr w:type="spellStart"/>
      <w:r w:rsidRPr="005D6CFF">
        <w:rPr>
          <w:rFonts w:ascii="Calibri" w:eastAsia="Times New Roman" w:hAnsi="Calibri" w:cs="Times New Roman"/>
          <w:color w:val="222222"/>
          <w:sz w:val="24"/>
          <w:szCs w:val="24"/>
          <w:shd w:val="clear" w:color="auto" w:fill="FFFFFF"/>
        </w:rPr>
        <w:t>Amateis</w:t>
      </w:r>
      <w:proofErr w:type="spellEnd"/>
      <w:r w:rsidRPr="005D6CFF">
        <w:rPr>
          <w:rFonts w:ascii="Calibri" w:eastAsia="Times New Roman" w:hAnsi="Calibri" w:cs="Times New Roman"/>
          <w:color w:val="222222"/>
          <w:sz w:val="24"/>
          <w:szCs w:val="24"/>
          <w:shd w:val="clear" w:color="auto" w:fill="FFFFFF"/>
        </w:rPr>
        <w:t>, R</w:t>
      </w:r>
      <w:proofErr w:type="gramStart"/>
      <w:r w:rsidRPr="005D6CFF">
        <w:rPr>
          <w:rFonts w:ascii="Calibri" w:eastAsia="Times New Roman" w:hAnsi="Calibri" w:cs="Times New Roman"/>
          <w:color w:val="222222"/>
          <w:sz w:val="24"/>
          <w:szCs w:val="24"/>
          <w:shd w:val="clear" w:color="auto" w:fill="FFFFFF"/>
        </w:rPr>
        <w:t>,L</w:t>
      </w:r>
      <w:proofErr w:type="gramEnd"/>
      <w:r w:rsidRPr="005D6CFF">
        <w:rPr>
          <w:rFonts w:ascii="Calibri" w:eastAsia="Times New Roman" w:hAnsi="Calibri" w:cs="Times New Roman"/>
          <w:color w:val="222222"/>
          <w:sz w:val="24"/>
          <w:szCs w:val="24"/>
          <w:shd w:val="clear" w:color="auto" w:fill="FFFFFF"/>
        </w:rPr>
        <w:t xml:space="preserve">., H.E. Burkhart, and G.Y. </w:t>
      </w:r>
      <w:proofErr w:type="spellStart"/>
      <w:r w:rsidRPr="005D6CFF">
        <w:rPr>
          <w:rFonts w:ascii="Calibri" w:eastAsia="Times New Roman" w:hAnsi="Calibri" w:cs="Times New Roman"/>
          <w:color w:val="222222"/>
          <w:sz w:val="24"/>
          <w:szCs w:val="24"/>
          <w:shd w:val="clear" w:color="auto" w:fill="FFFFFF"/>
        </w:rPr>
        <w:t>Jeong</w:t>
      </w:r>
      <w:proofErr w:type="spellEnd"/>
      <w:r w:rsidRPr="005D6CFF">
        <w:rPr>
          <w:rFonts w:ascii="Calibri" w:eastAsia="Times New Roman" w:hAnsi="Calibri" w:cs="Times New Roman"/>
          <w:color w:val="222222"/>
          <w:sz w:val="24"/>
          <w:szCs w:val="24"/>
          <w:shd w:val="clear" w:color="auto" w:fill="FFFFFF"/>
        </w:rPr>
        <w:t>. 2013. Modulus of elasticity declines with decreasing planting density of loblolly pine (</w:t>
      </w:r>
      <w:proofErr w:type="spellStart"/>
      <w:r w:rsidRPr="005D6CFF">
        <w:rPr>
          <w:rFonts w:ascii="Calibri" w:eastAsia="Times New Roman" w:hAnsi="Calibri" w:cs="Times New Roman"/>
          <w:i/>
          <w:iCs/>
          <w:color w:val="222222"/>
          <w:sz w:val="24"/>
          <w:szCs w:val="24"/>
          <w:shd w:val="clear" w:color="auto" w:fill="FFFFFF"/>
        </w:rPr>
        <w:t>Pinus</w:t>
      </w:r>
      <w:proofErr w:type="spellEnd"/>
      <w:r w:rsidRPr="005D6CFF">
        <w:rPr>
          <w:rFonts w:ascii="Calibri" w:eastAsia="Times New Roman" w:hAnsi="Calibri" w:cs="Times New Roman"/>
          <w:i/>
          <w:iCs/>
          <w:color w:val="222222"/>
          <w:sz w:val="24"/>
          <w:szCs w:val="24"/>
          <w:shd w:val="clear" w:color="auto" w:fill="FFFFFF"/>
        </w:rPr>
        <w:t xml:space="preserve"> </w:t>
      </w:r>
      <w:proofErr w:type="spellStart"/>
      <w:r w:rsidRPr="005D6CFF">
        <w:rPr>
          <w:rFonts w:ascii="Calibri" w:eastAsia="Times New Roman" w:hAnsi="Calibri" w:cs="Times New Roman"/>
          <w:i/>
          <w:iCs/>
          <w:color w:val="222222"/>
          <w:sz w:val="24"/>
          <w:szCs w:val="24"/>
          <w:shd w:val="clear" w:color="auto" w:fill="FFFFFF"/>
        </w:rPr>
        <w:t>taeda</w:t>
      </w:r>
      <w:proofErr w:type="spellEnd"/>
      <w:r w:rsidRPr="005D6CFF">
        <w:rPr>
          <w:rFonts w:ascii="Calibri" w:eastAsia="Times New Roman" w:hAnsi="Calibri" w:cs="Times New Roman"/>
          <w:color w:val="222222"/>
          <w:sz w:val="24"/>
          <w:szCs w:val="24"/>
          <w:shd w:val="clear" w:color="auto" w:fill="FFFFFF"/>
        </w:rPr>
        <w:t>) plantations. Annals of Forest Science 70:743-750.</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rPr>
        <w:t>Chapman, L.Y.</w:t>
      </w:r>
      <w:proofErr w:type="gramStart"/>
      <w:r w:rsidRPr="005D6CFF">
        <w:rPr>
          <w:rFonts w:ascii="Calibri" w:eastAsia="Times New Roman" w:hAnsi="Calibri" w:cs="Times New Roman"/>
          <w:color w:val="000000"/>
          <w:sz w:val="24"/>
          <w:szCs w:val="24"/>
        </w:rPr>
        <w:t>,  S</w:t>
      </w:r>
      <w:proofErr w:type="gramEnd"/>
      <w:r w:rsidRPr="005D6CFF">
        <w:rPr>
          <w:rFonts w:ascii="Calibri" w:eastAsia="Times New Roman" w:hAnsi="Calibri" w:cs="Times New Roman"/>
          <w:color w:val="000000"/>
          <w:sz w:val="24"/>
          <w:szCs w:val="24"/>
        </w:rPr>
        <w:t xml:space="preserve">. McNulty, G. Sun and Y. Zhang, "Net Nitrogen Mineralization in Natural     Ecosystems across the Conterminous US," International Journal of Geosciences, Vol. 4     No. 9, 2013, pp. 1300-1312. </w:t>
      </w:r>
      <w:proofErr w:type="spellStart"/>
      <w:proofErr w:type="gramStart"/>
      <w:r w:rsidRPr="005D6CFF">
        <w:rPr>
          <w:rFonts w:ascii="Calibri" w:eastAsia="Times New Roman" w:hAnsi="Calibri" w:cs="Times New Roman"/>
          <w:color w:val="000000"/>
          <w:sz w:val="24"/>
          <w:szCs w:val="24"/>
        </w:rPr>
        <w:t>doi</w:t>
      </w:r>
      <w:proofErr w:type="spellEnd"/>
      <w:proofErr w:type="gramEnd"/>
      <w:r w:rsidRPr="005D6CFF">
        <w:rPr>
          <w:rFonts w:ascii="Calibri" w:eastAsia="Times New Roman" w:hAnsi="Calibri" w:cs="Times New Roman"/>
          <w:color w:val="000000"/>
          <w:sz w:val="24"/>
          <w:szCs w:val="24"/>
        </w:rPr>
        <w:t>: 10.4236/ijg.2013.49125.</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720" w:hanging="720"/>
        <w:rPr>
          <w:rFonts w:ascii="Times New Roman" w:eastAsia="Times New Roman" w:hAnsi="Times New Roman" w:cs="Times New Roman"/>
          <w:sz w:val="24"/>
          <w:szCs w:val="24"/>
        </w:rPr>
      </w:pPr>
      <w:proofErr w:type="gramStart"/>
      <w:r w:rsidRPr="005D6CFF">
        <w:rPr>
          <w:rFonts w:ascii="Calibri" w:eastAsia="Times New Roman" w:hAnsi="Calibri" w:cs="Times New Roman"/>
          <w:color w:val="000000"/>
          <w:sz w:val="23"/>
          <w:szCs w:val="23"/>
        </w:rPr>
        <w:t xml:space="preserve">Ross C.W., S. </w:t>
      </w:r>
      <w:proofErr w:type="spellStart"/>
      <w:r w:rsidRPr="005D6CFF">
        <w:rPr>
          <w:rFonts w:ascii="Calibri" w:eastAsia="Times New Roman" w:hAnsi="Calibri" w:cs="Times New Roman"/>
          <w:color w:val="000000"/>
          <w:sz w:val="23"/>
          <w:szCs w:val="23"/>
        </w:rPr>
        <w:t>Grunwald</w:t>
      </w:r>
      <w:proofErr w:type="spellEnd"/>
      <w:r w:rsidRPr="005D6CFF">
        <w:rPr>
          <w:rFonts w:ascii="Calibri" w:eastAsia="Times New Roman" w:hAnsi="Calibri" w:cs="Times New Roman"/>
          <w:color w:val="000000"/>
          <w:sz w:val="23"/>
          <w:szCs w:val="23"/>
        </w:rPr>
        <w:t>, D.B. Myers.</w:t>
      </w:r>
      <w:proofErr w:type="gramEnd"/>
      <w:r w:rsidRPr="005D6CFF">
        <w:rPr>
          <w:rFonts w:ascii="Calibri" w:eastAsia="Times New Roman" w:hAnsi="Calibri" w:cs="Times New Roman"/>
          <w:color w:val="000000"/>
          <w:sz w:val="23"/>
          <w:szCs w:val="23"/>
        </w:rPr>
        <w:t xml:space="preserve"> 2013. Spatiotemporal modeling of soil organic carbon stocks across a subtropical region. Science of the Total Environment J. 461-462: 149-157.</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720" w:hanging="720"/>
        <w:rPr>
          <w:rFonts w:ascii="Times New Roman" w:eastAsia="Times New Roman" w:hAnsi="Times New Roman" w:cs="Times New Roman"/>
          <w:sz w:val="24"/>
          <w:szCs w:val="24"/>
        </w:rPr>
      </w:pPr>
      <w:proofErr w:type="spellStart"/>
      <w:proofErr w:type="gramStart"/>
      <w:r w:rsidRPr="005D6CFF">
        <w:rPr>
          <w:rFonts w:ascii="Calibri" w:eastAsia="Times New Roman" w:hAnsi="Calibri" w:cs="Times New Roman"/>
          <w:color w:val="000000"/>
          <w:sz w:val="23"/>
          <w:szCs w:val="23"/>
          <w:shd w:val="clear" w:color="auto" w:fill="FFFF00"/>
        </w:rPr>
        <w:t>Sabatia</w:t>
      </w:r>
      <w:proofErr w:type="spellEnd"/>
      <w:r w:rsidRPr="005D6CFF">
        <w:rPr>
          <w:rFonts w:ascii="Calibri" w:eastAsia="Times New Roman" w:hAnsi="Calibri" w:cs="Times New Roman"/>
          <w:color w:val="000000"/>
          <w:sz w:val="23"/>
          <w:szCs w:val="23"/>
          <w:shd w:val="clear" w:color="auto" w:fill="FFFF00"/>
        </w:rPr>
        <w:t>, C. O. and H. E. Burkhart.</w:t>
      </w:r>
      <w:proofErr w:type="gramEnd"/>
      <w:r w:rsidRPr="005D6CFF">
        <w:rPr>
          <w:rFonts w:ascii="Calibri" w:eastAsia="Times New Roman" w:hAnsi="Calibri" w:cs="Times New Roman"/>
          <w:color w:val="000000"/>
          <w:sz w:val="23"/>
          <w:szCs w:val="23"/>
          <w:shd w:val="clear" w:color="auto" w:fill="FFFF00"/>
        </w:rPr>
        <w:t xml:space="preserve"> 2014. Predicting site index of plantation loblolly pine from biophysical variables. </w:t>
      </w:r>
      <w:proofErr w:type="gramStart"/>
      <w:r w:rsidRPr="005D6CFF">
        <w:rPr>
          <w:rFonts w:ascii="Calibri" w:eastAsia="Times New Roman" w:hAnsi="Calibri" w:cs="Times New Roman"/>
          <w:color w:val="000000"/>
          <w:sz w:val="23"/>
          <w:szCs w:val="23"/>
          <w:shd w:val="clear" w:color="auto" w:fill="FFFF00"/>
        </w:rPr>
        <w:t>Forest  Ecology</w:t>
      </w:r>
      <w:proofErr w:type="gramEnd"/>
      <w:r w:rsidRPr="005D6CFF">
        <w:rPr>
          <w:rFonts w:ascii="Calibri" w:eastAsia="Times New Roman" w:hAnsi="Calibri" w:cs="Times New Roman"/>
          <w:color w:val="000000"/>
          <w:sz w:val="23"/>
          <w:szCs w:val="23"/>
          <w:shd w:val="clear" w:color="auto" w:fill="FFFF00"/>
        </w:rPr>
        <w:t xml:space="preserve"> and Management 326:142-156. </w:t>
      </w:r>
    </w:p>
    <w:p w:rsidR="005D6CFF" w:rsidRPr="005D6CFF" w:rsidRDefault="005D6CFF" w:rsidP="005D6CFF">
      <w:pPr>
        <w:spacing w:after="240" w:line="240" w:lineRule="auto"/>
        <w:rPr>
          <w:rFonts w:ascii="Times New Roman" w:eastAsia="Times New Roman" w:hAnsi="Times New Roman" w:cs="Times New Roman"/>
          <w:sz w:val="24"/>
          <w:szCs w:val="24"/>
        </w:rPr>
      </w:pPr>
      <w:r w:rsidRPr="005D6CFF">
        <w:rPr>
          <w:rFonts w:ascii="Times New Roman" w:eastAsia="Times New Roman" w:hAnsi="Times New Roman" w:cs="Times New Roman"/>
          <w:sz w:val="24"/>
          <w:szCs w:val="24"/>
        </w:rPr>
        <w:br/>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i/>
          <w:iCs/>
          <w:color w:val="2C3F7A"/>
          <w:sz w:val="24"/>
          <w:szCs w:val="24"/>
        </w:rPr>
        <w:t>Theses/Dissertations</w:t>
      </w:r>
    </w:p>
    <w:p w:rsidR="005D6CFF" w:rsidRPr="005D6CFF" w:rsidRDefault="005D6CFF" w:rsidP="005D6CFF">
      <w:pPr>
        <w:spacing w:after="240" w:line="240" w:lineRule="auto"/>
        <w:rPr>
          <w:rFonts w:ascii="Times New Roman" w:eastAsia="Times New Roman" w:hAnsi="Times New Roman" w:cs="Times New Roman"/>
          <w:sz w:val="24"/>
          <w:szCs w:val="24"/>
        </w:rPr>
      </w:pPr>
      <w:r w:rsidRPr="005D6CFF">
        <w:rPr>
          <w:rFonts w:ascii="Times New Roman" w:eastAsia="Times New Roman" w:hAnsi="Times New Roman" w:cs="Times New Roman"/>
          <w:sz w:val="24"/>
          <w:szCs w:val="24"/>
        </w:rPr>
        <w:br/>
      </w:r>
      <w:r w:rsidRPr="005D6CFF">
        <w:rPr>
          <w:rFonts w:ascii="Times New Roman" w:eastAsia="Times New Roman" w:hAnsi="Times New Roman" w:cs="Times New Roman"/>
          <w:sz w:val="24"/>
          <w:szCs w:val="24"/>
        </w:rPr>
        <w:br/>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i/>
          <w:iCs/>
          <w:color w:val="2C3F7A"/>
          <w:sz w:val="24"/>
          <w:szCs w:val="24"/>
        </w:rPr>
        <w:t>Other publications</w:t>
      </w:r>
    </w:p>
    <w:p w:rsidR="005D6CFF" w:rsidRPr="005D6CFF" w:rsidRDefault="005D6CFF" w:rsidP="005D6CFF">
      <w:pPr>
        <w:spacing w:after="240" w:line="240" w:lineRule="auto"/>
        <w:rPr>
          <w:rFonts w:ascii="Times New Roman" w:eastAsia="Times New Roman" w:hAnsi="Times New Roman" w:cs="Times New Roman"/>
          <w:sz w:val="24"/>
          <w:szCs w:val="24"/>
        </w:rPr>
      </w:pPr>
      <w:r w:rsidRPr="005D6CFF">
        <w:rPr>
          <w:rFonts w:ascii="Times New Roman" w:eastAsia="Times New Roman" w:hAnsi="Times New Roman" w:cs="Times New Roman"/>
          <w:sz w:val="24"/>
          <w:szCs w:val="24"/>
        </w:rPr>
        <w:br/>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i/>
          <w:iCs/>
          <w:color w:val="2C3F7A"/>
          <w:sz w:val="24"/>
          <w:szCs w:val="24"/>
        </w:rPr>
        <w:t>Audio/video products</w:t>
      </w:r>
    </w:p>
    <w:p w:rsidR="005D6CFF" w:rsidRPr="005D6CFF" w:rsidRDefault="005D6CFF" w:rsidP="005D6CFF">
      <w:pPr>
        <w:spacing w:after="0" w:line="240" w:lineRule="auto"/>
        <w:outlineLvl w:val="2"/>
        <w:rPr>
          <w:rFonts w:ascii="Times New Roman" w:eastAsia="Times New Roman" w:hAnsi="Times New Roman" w:cs="Times New Roman"/>
          <w:b/>
          <w:bCs/>
          <w:sz w:val="27"/>
          <w:szCs w:val="27"/>
        </w:rPr>
      </w:pPr>
      <w:r w:rsidRPr="005D6CFF">
        <w:rPr>
          <w:rFonts w:ascii="Cambria" w:eastAsia="Times New Roman" w:hAnsi="Cambria" w:cs="Times New Roman"/>
          <w:b/>
          <w:bCs/>
          <w:color w:val="4F81BD"/>
          <w:sz w:val="24"/>
          <w:szCs w:val="24"/>
        </w:rPr>
        <w:t xml:space="preserve">PINEMAP - Focus on Water. </w:t>
      </w:r>
      <w:hyperlink r:id="rId6" w:history="1">
        <w:r w:rsidRPr="005D6CFF">
          <w:rPr>
            <w:rFonts w:ascii="Cambria" w:eastAsia="Times New Roman" w:hAnsi="Cambria" w:cs="Times New Roman"/>
            <w:b/>
            <w:bCs/>
            <w:color w:val="1155CC"/>
            <w:sz w:val="24"/>
            <w:szCs w:val="24"/>
            <w:u w:val="single"/>
          </w:rPr>
          <w:t xml:space="preserve">Focus on Water </w:t>
        </w:r>
      </w:hyperlink>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outlineLvl w:val="2"/>
        <w:rPr>
          <w:rFonts w:ascii="Times New Roman" w:eastAsia="Times New Roman" w:hAnsi="Times New Roman" w:cs="Times New Roman"/>
          <w:b/>
          <w:bCs/>
          <w:sz w:val="27"/>
          <w:szCs w:val="27"/>
        </w:rPr>
      </w:pPr>
      <w:r w:rsidRPr="005D6CFF">
        <w:rPr>
          <w:rFonts w:ascii="Cambria" w:eastAsia="Times New Roman" w:hAnsi="Cambria" w:cs="Times New Roman"/>
          <w:b/>
          <w:bCs/>
          <w:color w:val="2C3F7A"/>
          <w:sz w:val="24"/>
          <w:szCs w:val="24"/>
        </w:rPr>
        <w:t>Events/Activities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D9D9D9"/>
        </w:rPr>
        <w:t xml:space="preserve">Events/activities include presentations (oral and poster) given at meetings or conferences; workshops/trainings/courses conducted; and experiments/surveys/data collection conducted. </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D9D9D9"/>
        </w:rPr>
        <w:lastRenderedPageBreak/>
        <w:br/>
      </w:r>
      <w:r w:rsidRPr="005D6CFF">
        <w:rPr>
          <w:rFonts w:ascii="Calibri" w:eastAsia="Times New Roman" w:hAnsi="Calibri" w:cs="Times New Roman"/>
          <w:b/>
          <w:bCs/>
          <w:i/>
          <w:iCs/>
          <w:color w:val="000000"/>
          <w:sz w:val="24"/>
          <w:szCs w:val="24"/>
          <w:shd w:val="clear" w:color="auto" w:fill="D9D9D9"/>
        </w:rPr>
        <w:t xml:space="preserve">The table(s) below summarizes events/activities reported since the Year 4 Continuation Proposal (September 2013).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i/>
          <w:iCs/>
          <w:color w:val="000000"/>
          <w:sz w:val="24"/>
          <w:szCs w:val="24"/>
          <w:shd w:val="clear" w:color="auto" w:fill="FFFF00"/>
        </w:rPr>
        <w:t>Please update as necessary and highlight in yellow items added to the list for the September 2014 Progress Report.</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i/>
          <w:iCs/>
          <w:color w:val="2C3F7A"/>
          <w:sz w:val="24"/>
          <w:szCs w:val="24"/>
        </w:rPr>
        <w:t>Presentations</w:t>
      </w:r>
    </w:p>
    <w:p w:rsidR="005D6CFF" w:rsidRPr="005D6CFF" w:rsidRDefault="005D6CFF" w:rsidP="005D6CF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71"/>
        <w:gridCol w:w="2659"/>
        <w:gridCol w:w="1292"/>
        <w:gridCol w:w="908"/>
        <w:gridCol w:w="2240"/>
      </w:tblGrid>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FFFFFF"/>
                <w:sz w:val="20"/>
                <w:szCs w:val="20"/>
              </w:rPr>
              <w:t>Author(s)/Presenter(s)</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FFFFFF"/>
                <w:sz w:val="20"/>
                <w:szCs w:val="20"/>
              </w:rPr>
              <w:t>Title</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FFFFFF"/>
                <w:sz w:val="20"/>
                <w:szCs w:val="20"/>
              </w:rPr>
              <w:t>Type</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FFFFFF"/>
                <w:sz w:val="20"/>
                <w:szCs w:val="20"/>
              </w:rPr>
              <w:t>Date</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FFFFFF"/>
                <w:sz w:val="20"/>
                <w:szCs w:val="20"/>
              </w:rPr>
              <w:t>Venue/Location</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Ahlswede, B.J. and R.Q. Thomas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Biophysical Climate Effects of Sub-biomes within the Temperate Forest; Implications for Plantation Forestry and Urban Expansion in the Southeastern United States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Poster</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May 14-16,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PINEMAP Annual Meeting, Athens, GA</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proofErr w:type="spellStart"/>
            <w:r w:rsidRPr="005D6CFF">
              <w:rPr>
                <w:rFonts w:ascii="Calibri" w:eastAsia="Times New Roman" w:hAnsi="Calibri" w:cs="Times New Roman"/>
                <w:color w:val="000000"/>
                <w:sz w:val="20"/>
                <w:szCs w:val="20"/>
                <w:shd w:val="clear" w:color="auto" w:fill="FFFF00"/>
              </w:rPr>
              <w:t>Gopalakrishnan</w:t>
            </w:r>
            <w:proofErr w:type="spellEnd"/>
            <w:r w:rsidRPr="005D6CFF">
              <w:rPr>
                <w:rFonts w:ascii="Calibri" w:eastAsia="Times New Roman" w:hAnsi="Calibri" w:cs="Times New Roman"/>
                <w:color w:val="000000"/>
                <w:sz w:val="20"/>
                <w:szCs w:val="20"/>
                <w:shd w:val="clear" w:color="auto" w:fill="FFFF00"/>
              </w:rPr>
              <w:t xml:space="preserve">, R., V.A. Thomas, J. </w:t>
            </w:r>
            <w:proofErr w:type="spellStart"/>
            <w:r w:rsidRPr="005D6CFF">
              <w:rPr>
                <w:rFonts w:ascii="Calibri" w:eastAsia="Times New Roman" w:hAnsi="Calibri" w:cs="Times New Roman"/>
                <w:color w:val="000000"/>
                <w:sz w:val="20"/>
                <w:szCs w:val="20"/>
                <w:shd w:val="clear" w:color="auto" w:fill="FFFF00"/>
              </w:rPr>
              <w:t>Coulston</w:t>
            </w:r>
            <w:proofErr w:type="spellEnd"/>
            <w:r w:rsidRPr="005D6CFF">
              <w:rPr>
                <w:rFonts w:ascii="Calibri" w:eastAsia="Times New Roman" w:hAnsi="Calibri" w:cs="Times New Roman"/>
                <w:color w:val="000000"/>
                <w:sz w:val="20"/>
                <w:szCs w:val="20"/>
                <w:shd w:val="clear" w:color="auto" w:fill="FFFF00"/>
              </w:rPr>
              <w:t>, and R.H. Wynne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 xml:space="preserve">Producing a canopy height map over a large region using heterogeneous </w:t>
            </w:r>
            <w:proofErr w:type="spellStart"/>
            <w:r w:rsidRPr="005D6CFF">
              <w:rPr>
                <w:rFonts w:ascii="Calibri" w:eastAsia="Times New Roman" w:hAnsi="Calibri" w:cs="Times New Roman"/>
                <w:color w:val="000000"/>
                <w:sz w:val="20"/>
                <w:szCs w:val="20"/>
                <w:shd w:val="clear" w:color="auto" w:fill="FFFF00"/>
              </w:rPr>
              <w:t>lidar</w:t>
            </w:r>
            <w:proofErr w:type="spellEnd"/>
            <w:r w:rsidRPr="005D6CFF">
              <w:rPr>
                <w:rFonts w:ascii="Calibri" w:eastAsia="Times New Roman" w:hAnsi="Calibri" w:cs="Times New Roman"/>
                <w:color w:val="000000"/>
                <w:sz w:val="20"/>
                <w:szCs w:val="20"/>
                <w:shd w:val="clear" w:color="auto" w:fill="FFFF00"/>
              </w:rPr>
              <w:t xml:space="preserve"> datasets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Poster</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May 14-16,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PINEMAP Annual Meeting, Athens, GA</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rPr>
              <w:t xml:space="preserve">Ross, C.W., S. </w:t>
            </w:r>
            <w:proofErr w:type="spellStart"/>
            <w:r w:rsidRPr="005D6CFF">
              <w:rPr>
                <w:rFonts w:ascii="Calibri" w:eastAsia="Times New Roman" w:hAnsi="Calibri" w:cs="Times New Roman"/>
                <w:color w:val="000000"/>
                <w:sz w:val="20"/>
                <w:szCs w:val="20"/>
              </w:rPr>
              <w:t>Grunwald</w:t>
            </w:r>
            <w:proofErr w:type="spellEnd"/>
            <w:r w:rsidRPr="005D6CFF">
              <w:rPr>
                <w:rFonts w:ascii="Calibri" w:eastAsia="Times New Roman" w:hAnsi="Calibri" w:cs="Times New Roman"/>
                <w:color w:val="000000"/>
                <w:sz w:val="20"/>
                <w:szCs w:val="20"/>
              </w:rPr>
              <w:t xml:space="preserve">, S. Gerber, L. </w:t>
            </w:r>
            <w:proofErr w:type="spellStart"/>
            <w:r w:rsidRPr="005D6CFF">
              <w:rPr>
                <w:rFonts w:ascii="Calibri" w:eastAsia="Times New Roman" w:hAnsi="Calibri" w:cs="Times New Roman"/>
                <w:color w:val="000000"/>
                <w:sz w:val="20"/>
                <w:szCs w:val="20"/>
              </w:rPr>
              <w:t>Kobziar</w:t>
            </w:r>
            <w:proofErr w:type="spellEnd"/>
            <w:r w:rsidRPr="005D6CFF">
              <w:rPr>
                <w:rFonts w:ascii="Calibri" w:eastAsia="Times New Roman" w:hAnsi="Calibri" w:cs="Times New Roman"/>
                <w:color w:val="000000"/>
                <w:sz w:val="20"/>
                <w:szCs w:val="20"/>
              </w:rPr>
              <w:t>, and T.A.G. Schuur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rPr>
              <w:t xml:space="preserve">Modeling the effects of climate change on terrestrial carbon pools across the Southeastern U.S.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rPr>
              <w:t>Poster 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rPr>
              <w:t>January 6-9,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rPr>
              <w:t>NIFA Climate Change Project Directors Meeting, Gainesville, Fl.</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 xml:space="preserve">Ross, C.W., S. </w:t>
            </w:r>
            <w:proofErr w:type="spellStart"/>
            <w:r w:rsidRPr="005D6CFF">
              <w:rPr>
                <w:rFonts w:ascii="Calibri" w:eastAsia="Times New Roman" w:hAnsi="Calibri" w:cs="Times New Roman"/>
                <w:color w:val="000000"/>
                <w:sz w:val="20"/>
                <w:szCs w:val="20"/>
                <w:shd w:val="clear" w:color="auto" w:fill="FFFF00"/>
              </w:rPr>
              <w:t>Grunwald</w:t>
            </w:r>
            <w:proofErr w:type="spellEnd"/>
            <w:r w:rsidRPr="005D6CFF">
              <w:rPr>
                <w:rFonts w:ascii="Calibri" w:eastAsia="Times New Roman" w:hAnsi="Calibri" w:cs="Times New Roman"/>
                <w:color w:val="000000"/>
                <w:sz w:val="20"/>
                <w:szCs w:val="20"/>
                <w:shd w:val="clear" w:color="auto" w:fill="FFFF00"/>
              </w:rPr>
              <w:t xml:space="preserve">, L. </w:t>
            </w:r>
            <w:proofErr w:type="spellStart"/>
            <w:r w:rsidRPr="005D6CFF">
              <w:rPr>
                <w:rFonts w:ascii="Calibri" w:eastAsia="Times New Roman" w:hAnsi="Calibri" w:cs="Times New Roman"/>
                <w:color w:val="000000"/>
                <w:sz w:val="20"/>
                <w:szCs w:val="20"/>
                <w:shd w:val="clear" w:color="auto" w:fill="FFFF00"/>
              </w:rPr>
              <w:t>Kobziar</w:t>
            </w:r>
            <w:proofErr w:type="spellEnd"/>
            <w:r w:rsidRPr="005D6CFF">
              <w:rPr>
                <w:rFonts w:ascii="Calibri" w:eastAsia="Times New Roman" w:hAnsi="Calibri" w:cs="Times New Roman"/>
                <w:color w:val="000000"/>
                <w:sz w:val="20"/>
                <w:szCs w:val="20"/>
                <w:shd w:val="clear" w:color="auto" w:fill="FFFF00"/>
              </w:rPr>
              <w:t>, and S. Gerber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 xml:space="preserve">Using </w:t>
            </w:r>
            <w:proofErr w:type="spellStart"/>
            <w:r w:rsidRPr="005D6CFF">
              <w:rPr>
                <w:rFonts w:ascii="Calibri" w:eastAsia="Times New Roman" w:hAnsi="Calibri" w:cs="Times New Roman"/>
                <w:color w:val="000000"/>
                <w:sz w:val="20"/>
                <w:szCs w:val="20"/>
                <w:shd w:val="clear" w:color="auto" w:fill="FFFF00"/>
              </w:rPr>
              <w:t>DayCent</w:t>
            </w:r>
            <w:proofErr w:type="spellEnd"/>
            <w:r w:rsidRPr="005D6CFF">
              <w:rPr>
                <w:rFonts w:ascii="Calibri" w:eastAsia="Times New Roman" w:hAnsi="Calibri" w:cs="Times New Roman"/>
                <w:color w:val="000000"/>
                <w:sz w:val="20"/>
                <w:szCs w:val="20"/>
                <w:shd w:val="clear" w:color="auto" w:fill="FFFF00"/>
              </w:rPr>
              <w:t xml:space="preserve"> to model ecosystem dynamics in managed pine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Poster</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May 14-16,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PINEMAP Annual Meeting, Athens, GA</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Wynne, 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Regional model upscaling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May 14,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PINEMAP Annual Meeting, Athens, GA</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FF"/>
              </w:rPr>
              <w:t>Sun, G., P. Caldwell, Steve McNulty, Erika Cohen, and Jennifer Moore Myers.   </w:t>
            </w:r>
          </w:p>
          <w:p w:rsidR="005D6CFF" w:rsidRPr="005D6CFF" w:rsidRDefault="005D6CFF" w:rsidP="005D6CF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proofErr w:type="spellStart"/>
            <w:r w:rsidRPr="005D6CFF">
              <w:rPr>
                <w:rFonts w:ascii="Calibri" w:eastAsia="Times New Roman" w:hAnsi="Calibri" w:cs="Times New Roman"/>
                <w:color w:val="1F497D"/>
                <w:sz w:val="23"/>
                <w:szCs w:val="23"/>
                <w:shd w:val="clear" w:color="auto" w:fill="FFFFFF"/>
              </w:rPr>
              <w:t>WaSSI</w:t>
            </w:r>
            <w:proofErr w:type="spellEnd"/>
            <w:r w:rsidRPr="005D6CFF">
              <w:rPr>
                <w:rFonts w:ascii="Calibri" w:eastAsia="Times New Roman" w:hAnsi="Calibri" w:cs="Times New Roman"/>
                <w:color w:val="1F497D"/>
                <w:sz w:val="23"/>
                <w:szCs w:val="23"/>
                <w:shd w:val="clear" w:color="auto" w:fill="FFFFFF"/>
              </w:rPr>
              <w:t>:  Modeling Impacts of Global Change on Ecosystem Services.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FF"/>
              </w:rPr>
              <w:t xml:space="preserve">April 28-29, 2014. </w:t>
            </w:r>
          </w:p>
          <w:p w:rsidR="005D6CFF" w:rsidRPr="005D6CFF" w:rsidRDefault="005D6CFF" w:rsidP="005D6CF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FF"/>
              </w:rPr>
              <w:t>Carolina Climate Resilience Conf.  Charlotte, SC.</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jc w:val="center"/>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Sun, G., S. McNulty, and Y. Liu</w:t>
            </w:r>
          </w:p>
          <w:p w:rsidR="005D6CFF" w:rsidRPr="005D6CFF" w:rsidRDefault="005D6CFF" w:rsidP="005D6CF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jc w:val="center"/>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Interactions of Climate, Carbon, and Water in the Southeastern Forests</w:t>
            </w:r>
          </w:p>
          <w:p w:rsidR="005D6CFF" w:rsidRPr="005D6CFF" w:rsidRDefault="005D6CFF" w:rsidP="005D6CF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Oct 6-11,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Times New Roman" w:eastAsia="Times New Roman" w:hAnsi="Times New Roman" w:cs="Times New Roman"/>
                <w:color w:val="1F497D"/>
                <w:sz w:val="24"/>
                <w:szCs w:val="24"/>
                <w:shd w:val="clear" w:color="auto" w:fill="FFFF00"/>
              </w:rPr>
              <w:t>2014 SAF National Convention and CIF/IFC AGM &amp; Conference.</w:t>
            </w:r>
            <w:r w:rsidRPr="005D6CFF">
              <w:rPr>
                <w:rFonts w:ascii="Calibri" w:eastAsia="Times New Roman" w:hAnsi="Calibri" w:cs="Times New Roman"/>
                <w:color w:val="1F497D"/>
                <w:sz w:val="23"/>
                <w:szCs w:val="23"/>
                <w:shd w:val="clear" w:color="auto" w:fill="FFFF00"/>
              </w:rPr>
              <w:t xml:space="preserve"> 2014, Salt Lake City , UT</w:t>
            </w:r>
          </w:p>
        </w:tc>
      </w:tr>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jc w:val="center"/>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Sun, G.,  P. Caldwell, S. McNulty</w:t>
            </w:r>
          </w:p>
          <w:p w:rsidR="005D6CFF" w:rsidRPr="005D6CFF" w:rsidRDefault="005D6CFF" w:rsidP="005D6CF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jc w:val="center"/>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 xml:space="preserve">From Forests to Faucets: Water Supply Functions of Forests </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shd w:val="clear" w:color="auto" w:fill="FFFF00"/>
              </w:rPr>
              <w:t>Presentation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Oct 6-11,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Times New Roman" w:eastAsia="Times New Roman" w:hAnsi="Times New Roman" w:cs="Times New Roman"/>
                <w:color w:val="1F497D"/>
                <w:sz w:val="24"/>
                <w:szCs w:val="24"/>
                <w:shd w:val="clear" w:color="auto" w:fill="FFFF00"/>
              </w:rPr>
              <w:t xml:space="preserve">2014 IUFRO Conference, </w:t>
            </w:r>
            <w:r w:rsidRPr="005D6CFF">
              <w:rPr>
                <w:rFonts w:ascii="Calibri" w:eastAsia="Times New Roman" w:hAnsi="Calibri" w:cs="Times New Roman"/>
                <w:color w:val="1F497D"/>
                <w:sz w:val="23"/>
                <w:szCs w:val="23"/>
                <w:shd w:val="clear" w:color="auto" w:fill="FFFF00"/>
              </w:rPr>
              <w:t>Salt Lake City , UT</w:t>
            </w:r>
          </w:p>
        </w:tc>
      </w:tr>
    </w:tbl>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i/>
          <w:iCs/>
          <w:color w:val="2C3F7A"/>
          <w:sz w:val="24"/>
          <w:szCs w:val="24"/>
        </w:rPr>
        <w:t>Trainings, workshops, and courses</w:t>
      </w:r>
    </w:p>
    <w:p w:rsidR="005D6CFF" w:rsidRPr="005D6CFF" w:rsidRDefault="005D6CFF" w:rsidP="005D6CFF">
      <w:pPr>
        <w:spacing w:after="24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73"/>
        <w:gridCol w:w="2745"/>
        <w:gridCol w:w="1174"/>
        <w:gridCol w:w="2129"/>
        <w:gridCol w:w="1559"/>
      </w:tblGrid>
      <w:tr w:rsidR="005D6CFF" w:rsidRPr="005D6CFF" w:rsidTr="005D6CF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Ross, CW</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CENTURY/</w:t>
            </w:r>
            <w:proofErr w:type="spellStart"/>
            <w:r w:rsidRPr="005D6CFF">
              <w:rPr>
                <w:rFonts w:ascii="Calibri" w:eastAsia="Times New Roman" w:hAnsi="Calibri" w:cs="Times New Roman"/>
                <w:color w:val="1F497D"/>
                <w:sz w:val="23"/>
                <w:szCs w:val="23"/>
                <w:shd w:val="clear" w:color="auto" w:fill="FFFF00"/>
              </w:rPr>
              <w:t>DayCent</w:t>
            </w:r>
            <w:proofErr w:type="spellEnd"/>
            <w:r w:rsidRPr="005D6CFF">
              <w:rPr>
                <w:rFonts w:ascii="Calibri" w:eastAsia="Times New Roman" w:hAnsi="Calibri" w:cs="Times New Roman"/>
                <w:color w:val="1F497D"/>
                <w:sz w:val="23"/>
                <w:szCs w:val="23"/>
                <w:shd w:val="clear" w:color="auto" w:fill="FFFF00"/>
              </w:rPr>
              <w:t xml:space="preserve"> training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Workshop</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August 18 - 22, 2014</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00"/>
              </w:rPr>
              <w:t xml:space="preserve">Ft. Collins, CO. </w:t>
            </w:r>
          </w:p>
        </w:tc>
      </w:tr>
    </w:tbl>
    <w:p w:rsidR="005D6CFF" w:rsidRPr="005D6CFF" w:rsidRDefault="005D6CFF" w:rsidP="005D6CFF">
      <w:pPr>
        <w:spacing w:after="240" w:line="240" w:lineRule="auto"/>
        <w:rPr>
          <w:rFonts w:ascii="Times New Roman" w:eastAsia="Times New Roman" w:hAnsi="Times New Roman" w:cs="Times New Roman"/>
          <w:sz w:val="24"/>
          <w:szCs w:val="24"/>
        </w:rPr>
      </w:pPr>
      <w:r w:rsidRPr="005D6CFF">
        <w:rPr>
          <w:rFonts w:ascii="Times New Roman" w:eastAsia="Times New Roman" w:hAnsi="Times New Roman" w:cs="Times New Roman"/>
          <w:sz w:val="24"/>
          <w:szCs w:val="24"/>
        </w:rPr>
        <w:lastRenderedPageBreak/>
        <w:br/>
      </w:r>
      <w:r w:rsidRPr="005D6CFF">
        <w:rPr>
          <w:rFonts w:ascii="Times New Roman" w:eastAsia="Times New Roman" w:hAnsi="Times New Roman" w:cs="Times New Roman"/>
          <w:sz w:val="24"/>
          <w:szCs w:val="24"/>
        </w:rPr>
        <w:br/>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smallCaps/>
          <w:color w:val="1F497D"/>
          <w:sz w:val="26"/>
          <w:szCs w:val="26"/>
          <w:u w:val="single"/>
        </w:rPr>
        <w:t>progress narrative</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D9D9D9"/>
        </w:rPr>
        <w:t xml:space="preserve">Please provide a </w:t>
      </w:r>
      <w:r w:rsidRPr="005D6CFF">
        <w:rPr>
          <w:rFonts w:ascii="Calibri" w:eastAsia="Times New Roman" w:hAnsi="Calibri" w:cs="Times New Roman"/>
          <w:i/>
          <w:iCs/>
          <w:color w:val="000000"/>
          <w:sz w:val="24"/>
          <w:szCs w:val="24"/>
          <w:u w:val="single"/>
          <w:shd w:val="clear" w:color="auto" w:fill="D9D9D9"/>
        </w:rPr>
        <w:t>brief</w:t>
      </w:r>
      <w:r w:rsidRPr="005D6CFF">
        <w:rPr>
          <w:rFonts w:ascii="Calibri" w:eastAsia="Times New Roman" w:hAnsi="Calibri" w:cs="Times New Roman"/>
          <w:color w:val="000000"/>
          <w:sz w:val="24"/>
          <w:szCs w:val="24"/>
          <w:shd w:val="clear" w:color="auto" w:fill="D9D9D9"/>
        </w:rPr>
        <w:t xml:space="preserve"> summary of progress on each deliverable/task/input/output listed below. In many cases, a one sentence summary may suffice.  If there is no progress update on an item, leave blank.</w:t>
      </w:r>
    </w:p>
    <w:p w:rsidR="005D6CFF" w:rsidRPr="005D6CFF" w:rsidRDefault="005D6CFF" w:rsidP="005D6CFF">
      <w:pPr>
        <w:numPr>
          <w:ilvl w:val="0"/>
          <w:numId w:val="1"/>
        </w:numPr>
        <w:spacing w:after="0" w:line="240" w:lineRule="auto"/>
        <w:textAlignment w:val="baseline"/>
        <w:rPr>
          <w:rFonts w:ascii="Arial" w:eastAsia="Times New Roman" w:hAnsi="Arial" w:cs="Arial"/>
          <w:color w:val="000000"/>
          <w:sz w:val="24"/>
          <w:szCs w:val="24"/>
        </w:rPr>
      </w:pPr>
      <w:r w:rsidRPr="005D6CFF">
        <w:rPr>
          <w:rFonts w:ascii="Calibri" w:eastAsia="Times New Roman" w:hAnsi="Calibri" w:cs="Arial"/>
          <w:color w:val="000000"/>
          <w:sz w:val="24"/>
          <w:szCs w:val="24"/>
          <w:shd w:val="clear" w:color="auto" w:fill="D9D9D9"/>
        </w:rPr>
        <w:t xml:space="preserve">These progress updates will be used in the Year 5 Continuation Proposal Project Narrative. </w:t>
      </w:r>
    </w:p>
    <w:p w:rsidR="005D6CFF" w:rsidRPr="005D6CFF" w:rsidRDefault="005D6CFF" w:rsidP="005D6CFF">
      <w:pPr>
        <w:numPr>
          <w:ilvl w:val="0"/>
          <w:numId w:val="1"/>
        </w:numPr>
        <w:spacing w:after="0" w:line="240" w:lineRule="auto"/>
        <w:textAlignment w:val="baseline"/>
        <w:rPr>
          <w:rFonts w:ascii="Arial" w:eastAsia="Times New Roman" w:hAnsi="Arial" w:cs="Arial"/>
          <w:color w:val="000000"/>
          <w:sz w:val="24"/>
          <w:szCs w:val="24"/>
        </w:rPr>
      </w:pPr>
      <w:r w:rsidRPr="005D6CFF">
        <w:rPr>
          <w:rFonts w:ascii="Calibri" w:eastAsia="Times New Roman" w:hAnsi="Calibri" w:cs="Arial"/>
          <w:color w:val="000000"/>
          <w:sz w:val="24"/>
          <w:szCs w:val="24"/>
          <w:shd w:val="clear" w:color="auto" w:fill="D9D9D9"/>
        </w:rPr>
        <w:t xml:space="preserve">Due to the fact that there is a page limit for this project narrative, each Aim’s complete project narrative should be </w:t>
      </w:r>
      <w:r w:rsidRPr="005D6CFF">
        <w:rPr>
          <w:rFonts w:ascii="Calibri" w:eastAsia="Times New Roman" w:hAnsi="Calibri" w:cs="Arial"/>
          <w:color w:val="000000"/>
          <w:sz w:val="24"/>
          <w:szCs w:val="24"/>
          <w:u w:val="single"/>
          <w:shd w:val="clear" w:color="auto" w:fill="D9D9D9"/>
        </w:rPr>
        <w:t>no longer than 3 pages</w:t>
      </w:r>
      <w:r w:rsidRPr="005D6CFF">
        <w:rPr>
          <w:rFonts w:ascii="Calibri" w:eastAsia="Times New Roman" w:hAnsi="Calibri" w:cs="Arial"/>
          <w:color w:val="000000"/>
          <w:sz w:val="24"/>
          <w:szCs w:val="24"/>
          <w:shd w:val="clear" w:color="auto" w:fill="D9D9D9"/>
        </w:rPr>
        <w:t xml:space="preserve">. </w:t>
      </w:r>
    </w:p>
    <w:p w:rsidR="005D6CFF" w:rsidRPr="005D6CFF" w:rsidRDefault="005D6CFF" w:rsidP="005D6CFF">
      <w:pPr>
        <w:numPr>
          <w:ilvl w:val="0"/>
          <w:numId w:val="1"/>
        </w:numPr>
        <w:spacing w:after="0" w:line="240" w:lineRule="auto"/>
        <w:textAlignment w:val="baseline"/>
        <w:rPr>
          <w:rFonts w:ascii="Arial" w:eastAsia="Times New Roman" w:hAnsi="Arial" w:cs="Arial"/>
          <w:color w:val="000000"/>
          <w:sz w:val="24"/>
          <w:szCs w:val="24"/>
        </w:rPr>
      </w:pPr>
      <w:r w:rsidRPr="005D6CFF">
        <w:rPr>
          <w:rFonts w:ascii="Calibri" w:eastAsia="Times New Roman" w:hAnsi="Calibri" w:cs="Arial"/>
          <w:color w:val="000000"/>
          <w:sz w:val="24"/>
          <w:szCs w:val="24"/>
          <w:shd w:val="clear" w:color="auto" w:fill="D9D9D9"/>
        </w:rPr>
        <w:t>Do not include any figures or tables, but please do include quantifiable measurements, if available (i.e., # of plots measured, # of samples, # of runs, # of people reached, etc.)</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1F497D"/>
          <w:sz w:val="24"/>
          <w:szCs w:val="24"/>
        </w:rPr>
        <w:t>Regional modeling: 3-PG</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Climate and scenarios (Y4, Q2)</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Scenarios have now been developed to guide choices for model runs.  Climate data from 20 different models is being processed, allowing for estimation of variability of 3-PG outputs.</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Model port and testing (Y4, Q2)</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3-PG FR SI relationship and regional site index categories (Y4</w:t>
      </w:r>
      <w:proofErr w:type="gramStart"/>
      <w:r w:rsidRPr="005D6CFF">
        <w:rPr>
          <w:rFonts w:ascii="Calibri" w:eastAsia="Times New Roman" w:hAnsi="Calibri" w:cs="Times New Roman"/>
          <w:b/>
          <w:bCs/>
          <w:color w:val="000000"/>
          <w:sz w:val="24"/>
          <w:szCs w:val="24"/>
        </w:rPr>
        <w:t>,Q2</w:t>
      </w:r>
      <w:proofErr w:type="gramEnd"/>
      <w:r w:rsidRPr="005D6CFF">
        <w:rPr>
          <w:rFonts w:ascii="Calibri" w:eastAsia="Times New Roman" w:hAnsi="Calibri" w:cs="Times New Roman"/>
          <w:b/>
          <w:bCs/>
          <w:color w:val="000000"/>
          <w:sz w:val="24"/>
          <w:szCs w:val="24"/>
        </w:rPr>
        <w:t>)</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Initial comparison of two models for taking SI to FR complete, preliminary results suggested a need to recalibrate other parameters in 3-PG.  Recalibration is ongoing.  As an effect of the recalibration, additional parameter sets and SI-FR models are being considered as well.  </w:t>
      </w:r>
      <w:proofErr w:type="spellStart"/>
      <w:r w:rsidRPr="005D6CFF">
        <w:rPr>
          <w:rFonts w:ascii="Calibri" w:eastAsia="Times New Roman" w:hAnsi="Calibri" w:cs="Times New Roman"/>
          <w:color w:val="000000"/>
          <w:sz w:val="24"/>
          <w:szCs w:val="24"/>
          <w:shd w:val="clear" w:color="auto" w:fill="FFFF00"/>
        </w:rPr>
        <w:t>Intiial</w:t>
      </w:r>
      <w:proofErr w:type="spellEnd"/>
      <w:r w:rsidRPr="005D6CFF">
        <w:rPr>
          <w:rFonts w:ascii="Calibri" w:eastAsia="Times New Roman" w:hAnsi="Calibri" w:cs="Times New Roman"/>
          <w:color w:val="000000"/>
          <w:sz w:val="24"/>
          <w:szCs w:val="24"/>
          <w:shd w:val="clear" w:color="auto" w:fill="FFFF00"/>
        </w:rPr>
        <w:t xml:space="preserve"> regional runs will be used to compare pre-determined combinations of parameter sets and models, with emphasis on comparison to existing </w:t>
      </w:r>
      <w:proofErr w:type="spellStart"/>
      <w:r w:rsidRPr="005D6CFF">
        <w:rPr>
          <w:rFonts w:ascii="Calibri" w:eastAsia="Times New Roman" w:hAnsi="Calibri" w:cs="Times New Roman"/>
          <w:color w:val="000000"/>
          <w:sz w:val="24"/>
          <w:szCs w:val="24"/>
          <w:shd w:val="clear" w:color="auto" w:fill="FFFF00"/>
        </w:rPr>
        <w:t>WaSSI</w:t>
      </w:r>
      <w:proofErr w:type="spellEnd"/>
      <w:r w:rsidRPr="005D6CFF">
        <w:rPr>
          <w:rFonts w:ascii="Calibri" w:eastAsia="Times New Roman" w:hAnsi="Calibri" w:cs="Times New Roman"/>
          <w:color w:val="000000"/>
          <w:sz w:val="24"/>
          <w:szCs w:val="24"/>
          <w:shd w:val="clear" w:color="auto" w:fill="FFFF00"/>
        </w:rPr>
        <w:t xml:space="preserve"> and G&amp;Y baseline results.</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shd w:val="clear" w:color="auto" w:fill="FFFF00"/>
        </w:rPr>
        <w:t>Task: Regionalization of 3-PG (Y4, Q3)</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 xml:space="preserve">Region-wide soil and site index inputs have been extracted and aggregated to the HUC-12 level.  Pending climate variables at the same level, it is now feasible to run 3-PG across the PINEMAP region for any year between 1950 and 2100, with likely emphasis being on comparing 1980-1990 with 2060-2070 to facilitate model comparisons between 3-PG, </w:t>
      </w:r>
      <w:proofErr w:type="spellStart"/>
      <w:r w:rsidRPr="005D6CFF">
        <w:rPr>
          <w:rFonts w:ascii="Calibri" w:eastAsia="Times New Roman" w:hAnsi="Calibri" w:cs="Times New Roman"/>
          <w:color w:val="000000"/>
          <w:sz w:val="24"/>
          <w:szCs w:val="24"/>
          <w:shd w:val="clear" w:color="auto" w:fill="FFFF00"/>
        </w:rPr>
        <w:t>WaSSI</w:t>
      </w:r>
      <w:proofErr w:type="spellEnd"/>
      <w:r w:rsidRPr="005D6CFF">
        <w:rPr>
          <w:rFonts w:ascii="Calibri" w:eastAsia="Times New Roman" w:hAnsi="Calibri" w:cs="Times New Roman"/>
          <w:color w:val="000000"/>
          <w:sz w:val="24"/>
          <w:szCs w:val="24"/>
          <w:shd w:val="clear" w:color="auto" w:fill="FFFF00"/>
        </w:rPr>
        <w:t>, and G&amp;Y.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Climate-based variability assessment (Y4, Q3)</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An initial assessment of the ability of 3-PG to predict stand growth has been made on 14 specific sites across the loblolly pine region.  A manuscript is currently being written.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 Baseline runs (Y4, Q3)</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lastRenderedPageBreak/>
        <w:t>These runs will be possible, once climate data are available and the final selection of parameters has been made.</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Common validation dataset (Y4, Q4)</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Model refinement (Y5, Q2)</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3-PG now has the effect of CO2 on photosynthesis and stomatal conductance incorporated into it.  </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Deliverable/output: To DSS (Y5, Q3)</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1F497D"/>
          <w:sz w:val="24"/>
          <w:szCs w:val="24"/>
        </w:rPr>
        <w:t>Regional modeling: Growth and yield</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Climate and scenarios (Y4, Q2)</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 xml:space="preserve">Climate data from 20 models is pending, allowing for estimates of variability in G&amp;Y predictions.  Scenarios will be made to match those for 3-PG and </w:t>
      </w:r>
      <w:proofErr w:type="spellStart"/>
      <w:r w:rsidRPr="005D6CFF">
        <w:rPr>
          <w:rFonts w:ascii="Calibri" w:eastAsia="Times New Roman" w:hAnsi="Calibri" w:cs="Times New Roman"/>
          <w:color w:val="000000"/>
          <w:sz w:val="24"/>
          <w:szCs w:val="24"/>
          <w:shd w:val="clear" w:color="auto" w:fill="FFFF00"/>
        </w:rPr>
        <w:t>WaSSI</w:t>
      </w:r>
      <w:proofErr w:type="spellEnd"/>
      <w:r w:rsidRPr="005D6CFF">
        <w:rPr>
          <w:rFonts w:ascii="Calibri" w:eastAsia="Times New Roman" w:hAnsi="Calibri" w:cs="Times New Roman"/>
          <w:color w:val="000000"/>
          <w:sz w:val="24"/>
          <w:szCs w:val="24"/>
          <w:shd w:val="clear" w:color="auto" w:fill="FFFF00"/>
        </w:rPr>
        <w:t>.</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CO</w:t>
      </w:r>
      <w:r w:rsidRPr="005D6CFF">
        <w:rPr>
          <w:rFonts w:ascii="Calibri" w:eastAsia="Times New Roman" w:hAnsi="Calibri" w:cs="Times New Roman"/>
          <w:b/>
          <w:bCs/>
          <w:color w:val="000000"/>
          <w:sz w:val="15"/>
          <w:szCs w:val="15"/>
          <w:vertAlign w:val="subscript"/>
        </w:rPr>
        <w:t>2</w:t>
      </w:r>
      <w:r w:rsidRPr="005D6CFF">
        <w:rPr>
          <w:rFonts w:ascii="Calibri" w:eastAsia="Times New Roman" w:hAnsi="Calibri" w:cs="Times New Roman"/>
          <w:b/>
          <w:bCs/>
          <w:color w:val="000000"/>
          <w:sz w:val="24"/>
          <w:szCs w:val="24"/>
        </w:rPr>
        <w:t xml:space="preserve"> fertilization effect (Y4, Q2)</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Expanded sample size for dynamic SI (Y4, Q2)</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 Baseline runs (Y4, Q3)</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Initial baseline runs for 1980-1990 and 2060-2070 have been made and presented.  These runs cover two management scenarios and two climate scenarios.  Pending climate data, further runs will be made, adding estimates of variability to the outputs.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Common validation data (Y4, Q4)</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Model refinement (Y5, Q2)</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FFFF00"/>
        </w:rPr>
        <w:t xml:space="preserve">LAI relationships have been provided to </w:t>
      </w:r>
      <w:proofErr w:type="spellStart"/>
      <w:r w:rsidRPr="005D6CFF">
        <w:rPr>
          <w:rFonts w:ascii="Calibri" w:eastAsia="Times New Roman" w:hAnsi="Calibri" w:cs="Times New Roman"/>
          <w:color w:val="000000"/>
          <w:sz w:val="24"/>
          <w:szCs w:val="24"/>
          <w:shd w:val="clear" w:color="auto" w:fill="FFFF00"/>
        </w:rPr>
        <w:t>WaSSI</w:t>
      </w:r>
      <w:proofErr w:type="spellEnd"/>
      <w:r w:rsidRPr="005D6CFF">
        <w:rPr>
          <w:rFonts w:ascii="Calibri" w:eastAsia="Times New Roman" w:hAnsi="Calibri" w:cs="Times New Roman"/>
          <w:color w:val="000000"/>
          <w:sz w:val="24"/>
          <w:szCs w:val="24"/>
          <w:shd w:val="clear" w:color="auto" w:fill="FFFF00"/>
        </w:rPr>
        <w:t>.</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Deliverable/output: To DSS (Y5, Q3)</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1F497D"/>
          <w:sz w:val="24"/>
          <w:szCs w:val="24"/>
        </w:rPr>
        <w:t xml:space="preserve">Regional modeling: </w:t>
      </w:r>
      <w:proofErr w:type="spellStart"/>
      <w:r w:rsidRPr="005D6CFF">
        <w:rPr>
          <w:rFonts w:ascii="Cambria" w:eastAsia="Times New Roman" w:hAnsi="Cambria" w:cs="Times New Roman"/>
          <w:b/>
          <w:bCs/>
          <w:color w:val="1F497D"/>
          <w:sz w:val="24"/>
          <w:szCs w:val="24"/>
        </w:rPr>
        <w:t>WaSSI</w:t>
      </w:r>
      <w:proofErr w:type="spellEnd"/>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Climate and scenarios (Y4, Q2)</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Ecosystem respiration, and CO</w:t>
      </w:r>
      <w:r w:rsidRPr="005D6CFF">
        <w:rPr>
          <w:rFonts w:ascii="Calibri" w:eastAsia="Times New Roman" w:hAnsi="Calibri" w:cs="Times New Roman"/>
          <w:b/>
          <w:bCs/>
          <w:color w:val="000000"/>
          <w:sz w:val="15"/>
          <w:szCs w:val="15"/>
          <w:vertAlign w:val="subscript"/>
        </w:rPr>
        <w:t>2</w:t>
      </w:r>
      <w:r w:rsidRPr="005D6CFF">
        <w:rPr>
          <w:rFonts w:ascii="Calibri" w:eastAsia="Times New Roman" w:hAnsi="Calibri" w:cs="Times New Roman"/>
          <w:b/>
          <w:bCs/>
          <w:color w:val="000000"/>
          <w:sz w:val="24"/>
          <w:szCs w:val="24"/>
        </w:rPr>
        <w:t xml:space="preserve"> </w:t>
      </w:r>
      <w:proofErr w:type="spellStart"/>
      <w:r w:rsidRPr="005D6CFF">
        <w:rPr>
          <w:rFonts w:ascii="Calibri" w:eastAsia="Times New Roman" w:hAnsi="Calibri" w:cs="Times New Roman"/>
          <w:b/>
          <w:bCs/>
          <w:color w:val="000000"/>
          <w:sz w:val="24"/>
          <w:szCs w:val="24"/>
        </w:rPr>
        <w:t>fert</w:t>
      </w:r>
      <w:proofErr w:type="spellEnd"/>
      <w:r w:rsidRPr="005D6CFF">
        <w:rPr>
          <w:rFonts w:ascii="Calibri" w:eastAsia="Times New Roman" w:hAnsi="Calibri" w:cs="Times New Roman"/>
          <w:b/>
          <w:bCs/>
          <w:color w:val="000000"/>
          <w:sz w:val="24"/>
          <w:szCs w:val="24"/>
        </w:rPr>
        <w:t xml:space="preserve"> model changes (WUE, LAI) (Y4, Q2)</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FF"/>
        </w:rPr>
        <w:t xml:space="preserve">We developed an </w:t>
      </w:r>
      <w:r w:rsidRPr="005D6CFF">
        <w:rPr>
          <w:rFonts w:ascii="Calibri" w:eastAsia="Times New Roman" w:hAnsi="Calibri" w:cs="Times New Roman"/>
          <w:b/>
          <w:bCs/>
          <w:color w:val="1F497D"/>
          <w:sz w:val="23"/>
          <w:szCs w:val="23"/>
          <w:shd w:val="clear" w:color="auto" w:fill="FFFFFF"/>
        </w:rPr>
        <w:t xml:space="preserve">ecosystem respiration (ER) model for Loblolly Pine (LP) plantation using 8-years data collected from a drained wetland site on the eastern North Carolina coastal plain. The model </w:t>
      </w:r>
      <w:r w:rsidRPr="005D6CFF">
        <w:rPr>
          <w:rFonts w:ascii="Calibri" w:eastAsia="Times New Roman" w:hAnsi="Calibri" w:cs="Times New Roman"/>
          <w:b/>
          <w:bCs/>
          <w:color w:val="1F497D"/>
          <w:sz w:val="23"/>
          <w:szCs w:val="23"/>
          <w:shd w:val="clear" w:color="auto" w:fill="FFFFFF"/>
        </w:rPr>
        <w:lastRenderedPageBreak/>
        <w:t xml:space="preserve">can be used to simulate ecosystem respiration with air temperature and soil moisture. We found monthly mean ER is highly correlated with evapotranspiration. </w:t>
      </w:r>
      <w:r w:rsidRPr="005D6CFF">
        <w:rPr>
          <w:rFonts w:ascii="Calibri" w:eastAsia="Times New Roman" w:hAnsi="Calibri" w:cs="Times New Roman"/>
          <w:color w:val="000000"/>
          <w:sz w:val="24"/>
          <w:szCs w:val="24"/>
        </w:rPr>
        <w:t xml:space="preserve">The scaling of </w:t>
      </w:r>
      <w:r w:rsidRPr="005D6CFF">
        <w:rPr>
          <w:rFonts w:ascii="Arial" w:eastAsia="Times New Roman" w:hAnsi="Arial" w:cs="Arial"/>
          <w:color w:val="222222"/>
          <w:sz w:val="20"/>
          <w:szCs w:val="20"/>
          <w:shd w:val="clear" w:color="auto" w:fill="FFFFFF"/>
        </w:rPr>
        <w:t>the transpiration numbers for FACE and should be done with the full ET balance by the end of the August, 2014.  </w:t>
      </w:r>
      <w:proofErr w:type="gramStart"/>
      <w:r w:rsidRPr="005D6CFF">
        <w:rPr>
          <w:rFonts w:ascii="Arial" w:eastAsia="Times New Roman" w:hAnsi="Arial" w:cs="Arial"/>
          <w:color w:val="222222"/>
          <w:sz w:val="20"/>
          <w:szCs w:val="20"/>
          <w:shd w:val="clear" w:color="auto" w:fill="FFFFFF"/>
        </w:rPr>
        <w:t xml:space="preserve">Then the NPP/GPP ratio from 3PG to get a WUE for </w:t>
      </w:r>
      <w:proofErr w:type="spellStart"/>
      <w:r w:rsidRPr="005D6CFF">
        <w:rPr>
          <w:rFonts w:ascii="Arial" w:eastAsia="Times New Roman" w:hAnsi="Arial" w:cs="Arial"/>
          <w:color w:val="222222"/>
          <w:sz w:val="20"/>
          <w:szCs w:val="20"/>
          <w:shd w:val="clear" w:color="auto" w:fill="FFFFFF"/>
        </w:rPr>
        <w:t>WaSSI</w:t>
      </w:r>
      <w:proofErr w:type="spellEnd"/>
      <w:r w:rsidRPr="005D6CFF">
        <w:rPr>
          <w:rFonts w:ascii="Arial" w:eastAsia="Times New Roman" w:hAnsi="Arial" w:cs="Arial"/>
          <w:color w:val="222222"/>
          <w:sz w:val="20"/>
          <w:szCs w:val="20"/>
          <w:shd w:val="clear" w:color="auto" w:fill="FFFFFF"/>
        </w:rPr>
        <w:t>.</w:t>
      </w:r>
      <w:proofErr w:type="gramEnd"/>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1F497D"/>
          <w:sz w:val="23"/>
          <w:szCs w:val="23"/>
          <w:shd w:val="clear" w:color="auto" w:fill="FFFFFF"/>
        </w:rPr>
        <w:t xml:space="preserve">We are testing several ecosystem respiration models developed from </w:t>
      </w:r>
      <w:proofErr w:type="spellStart"/>
      <w:r w:rsidRPr="005D6CFF">
        <w:rPr>
          <w:rFonts w:ascii="Calibri" w:eastAsia="Times New Roman" w:hAnsi="Calibri" w:cs="Times New Roman"/>
          <w:color w:val="1F497D"/>
          <w:sz w:val="23"/>
          <w:szCs w:val="23"/>
          <w:shd w:val="clear" w:color="auto" w:fill="FFFFFF"/>
        </w:rPr>
        <w:t>Fluxnet</w:t>
      </w:r>
      <w:proofErr w:type="spellEnd"/>
      <w:r w:rsidRPr="005D6CFF">
        <w:rPr>
          <w:rFonts w:ascii="Calibri" w:eastAsia="Times New Roman" w:hAnsi="Calibri" w:cs="Times New Roman"/>
          <w:color w:val="1F497D"/>
          <w:sz w:val="23"/>
          <w:szCs w:val="23"/>
          <w:shd w:val="clear" w:color="auto" w:fill="FFFFFF"/>
        </w:rPr>
        <w:t xml:space="preserve">. Improved ER models will be implemented in </w:t>
      </w:r>
      <w:proofErr w:type="spellStart"/>
      <w:r w:rsidRPr="005D6CFF">
        <w:rPr>
          <w:rFonts w:ascii="Calibri" w:eastAsia="Times New Roman" w:hAnsi="Calibri" w:cs="Times New Roman"/>
          <w:color w:val="1F497D"/>
          <w:sz w:val="23"/>
          <w:szCs w:val="23"/>
          <w:shd w:val="clear" w:color="auto" w:fill="FFFFFF"/>
        </w:rPr>
        <w:t>WaSSI</w:t>
      </w:r>
      <w:proofErr w:type="spellEnd"/>
      <w:r w:rsidRPr="005D6CFF">
        <w:rPr>
          <w:rFonts w:ascii="Calibri" w:eastAsia="Times New Roman" w:hAnsi="Calibri" w:cs="Times New Roman"/>
          <w:color w:val="1F497D"/>
          <w:sz w:val="23"/>
          <w:szCs w:val="23"/>
          <w:shd w:val="clear" w:color="auto" w:fill="FFFFFF"/>
        </w:rPr>
        <w:t xml:space="preserve"> for use in PINEMAP project to understand the tradeoffs between carbon and water.</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 Baseline runs (Y4, Q2)</w:t>
      </w:r>
    </w:p>
    <w:p w:rsidR="005D6CFF" w:rsidRPr="005D6CFF" w:rsidRDefault="005D6CFF" w:rsidP="005D6CFF">
      <w:pPr>
        <w:spacing w:after="0" w:line="240" w:lineRule="auto"/>
        <w:rPr>
          <w:rFonts w:ascii="Times New Roman" w:eastAsia="Times New Roman" w:hAnsi="Times New Roman" w:cs="Times New Roman"/>
          <w:sz w:val="24"/>
          <w:szCs w:val="24"/>
        </w:rPr>
      </w:pPr>
      <w:proofErr w:type="spellStart"/>
      <w:r w:rsidRPr="005D6CFF">
        <w:rPr>
          <w:rFonts w:ascii="Calibri" w:eastAsia="Times New Roman" w:hAnsi="Calibri" w:cs="Times New Roman"/>
          <w:color w:val="1F497D"/>
          <w:sz w:val="23"/>
          <w:szCs w:val="23"/>
          <w:shd w:val="clear" w:color="auto" w:fill="FFFFFF"/>
        </w:rPr>
        <w:t>WaSSI</w:t>
      </w:r>
      <w:proofErr w:type="spellEnd"/>
      <w:r w:rsidRPr="005D6CFF">
        <w:rPr>
          <w:rFonts w:ascii="Calibri" w:eastAsia="Times New Roman" w:hAnsi="Calibri" w:cs="Times New Roman"/>
          <w:color w:val="1F497D"/>
          <w:sz w:val="23"/>
          <w:szCs w:val="23"/>
          <w:shd w:val="clear" w:color="auto" w:fill="FFFFFF"/>
        </w:rPr>
        <w:t xml:space="preserve"> is ready to receive the MACA climate dataset. We are also testing light use efficiency-based GPP model as an alternative to </w:t>
      </w:r>
      <w:proofErr w:type="spellStart"/>
      <w:r w:rsidRPr="005D6CFF">
        <w:rPr>
          <w:rFonts w:ascii="Calibri" w:eastAsia="Times New Roman" w:hAnsi="Calibri" w:cs="Times New Roman"/>
          <w:color w:val="1F497D"/>
          <w:sz w:val="23"/>
          <w:szCs w:val="23"/>
          <w:shd w:val="clear" w:color="auto" w:fill="FFFFFF"/>
        </w:rPr>
        <w:t>WaSSI</w:t>
      </w:r>
      <w:proofErr w:type="spellEnd"/>
      <w:r w:rsidRPr="005D6CFF">
        <w:rPr>
          <w:rFonts w:ascii="Calibri" w:eastAsia="Times New Roman" w:hAnsi="Calibri" w:cs="Times New Roman"/>
          <w:color w:val="1F497D"/>
          <w:sz w:val="23"/>
          <w:szCs w:val="23"/>
          <w:shd w:val="clear" w:color="auto" w:fill="FFFFFF"/>
        </w:rPr>
        <w:t>.  </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rPr>
        <w:t xml:space="preserve">We applied the </w:t>
      </w:r>
      <w:proofErr w:type="spellStart"/>
      <w:r w:rsidRPr="005D6CFF">
        <w:rPr>
          <w:rFonts w:ascii="Calibri" w:eastAsia="Times New Roman" w:hAnsi="Calibri" w:cs="Times New Roman"/>
          <w:color w:val="000000"/>
          <w:sz w:val="24"/>
          <w:szCs w:val="24"/>
        </w:rPr>
        <w:t>WaSSI</w:t>
      </w:r>
      <w:proofErr w:type="spellEnd"/>
      <w:r w:rsidRPr="005D6CFF">
        <w:rPr>
          <w:rFonts w:ascii="Calibri" w:eastAsia="Times New Roman" w:hAnsi="Calibri" w:cs="Times New Roman"/>
          <w:color w:val="000000"/>
          <w:sz w:val="24"/>
          <w:szCs w:val="24"/>
        </w:rPr>
        <w:t xml:space="preserve"> model to examine historic drought (1961-2012) impacts on US </w:t>
      </w:r>
      <w:proofErr w:type="gramStart"/>
      <w:r w:rsidRPr="005D6CFF">
        <w:rPr>
          <w:rFonts w:ascii="Calibri" w:eastAsia="Times New Roman" w:hAnsi="Calibri" w:cs="Times New Roman"/>
          <w:color w:val="000000"/>
          <w:sz w:val="24"/>
          <w:szCs w:val="24"/>
        </w:rPr>
        <w:t>forests,</w:t>
      </w:r>
      <w:proofErr w:type="gramEnd"/>
      <w:r w:rsidRPr="005D6CFF">
        <w:rPr>
          <w:rFonts w:ascii="Calibri" w:eastAsia="Times New Roman" w:hAnsi="Calibri" w:cs="Times New Roman"/>
          <w:color w:val="000000"/>
          <w:sz w:val="24"/>
          <w:szCs w:val="24"/>
        </w:rPr>
        <w:t xml:space="preserve"> results will be compared to field experiments from PINEMAP.</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1F497D"/>
          <w:sz w:val="24"/>
          <w:szCs w:val="24"/>
        </w:rPr>
        <w:t>Regional modeling: SRTS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 xml:space="preserve">Input: </w:t>
      </w:r>
      <w:proofErr w:type="spellStart"/>
      <w:r w:rsidRPr="005D6CFF">
        <w:rPr>
          <w:rFonts w:ascii="Calibri" w:eastAsia="Times New Roman" w:hAnsi="Calibri" w:cs="Times New Roman"/>
          <w:b/>
          <w:bCs/>
          <w:color w:val="000000"/>
          <w:sz w:val="24"/>
          <w:szCs w:val="24"/>
        </w:rPr>
        <w:t>WaSSI</w:t>
      </w:r>
      <w:proofErr w:type="spellEnd"/>
      <w:r w:rsidRPr="005D6CFF">
        <w:rPr>
          <w:rFonts w:ascii="Calibri" w:eastAsia="Times New Roman" w:hAnsi="Calibri" w:cs="Times New Roman"/>
          <w:b/>
          <w:bCs/>
          <w:color w:val="000000"/>
          <w:sz w:val="24"/>
          <w:szCs w:val="24"/>
        </w:rPr>
        <w:t xml:space="preserve"> baseline (Y4, Q3)</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Arial" w:eastAsia="Times New Roman" w:hAnsi="Arial" w:cs="Arial"/>
          <w:color w:val="222222"/>
          <w:sz w:val="20"/>
          <w:szCs w:val="20"/>
          <w:shd w:val="clear" w:color="auto" w:fill="FFFFFF"/>
        </w:rPr>
        <w:t xml:space="preserve">We have previously worked out the </w:t>
      </w:r>
      <w:proofErr w:type="spellStart"/>
      <w:r w:rsidRPr="005D6CFF">
        <w:rPr>
          <w:rFonts w:ascii="Arial" w:eastAsia="Times New Roman" w:hAnsi="Arial" w:cs="Arial"/>
          <w:color w:val="222222"/>
          <w:sz w:val="20"/>
          <w:szCs w:val="20"/>
          <w:shd w:val="clear" w:color="auto" w:fill="FFFFFF"/>
        </w:rPr>
        <w:t>protocal</w:t>
      </w:r>
      <w:proofErr w:type="spellEnd"/>
      <w:r w:rsidRPr="005D6CFF">
        <w:rPr>
          <w:rFonts w:ascii="Arial" w:eastAsia="Times New Roman" w:hAnsi="Arial" w:cs="Arial"/>
          <w:color w:val="222222"/>
          <w:sz w:val="20"/>
          <w:szCs w:val="20"/>
          <w:shd w:val="clear" w:color="auto" w:fill="FFFFFF"/>
        </w:rPr>
        <w:t xml:space="preserve"> and code to implement growth changes by age, region, and </w:t>
      </w:r>
      <w:proofErr w:type="spellStart"/>
      <w:r w:rsidRPr="005D6CFF">
        <w:rPr>
          <w:rFonts w:ascii="Arial" w:eastAsia="Times New Roman" w:hAnsi="Arial" w:cs="Arial"/>
          <w:color w:val="222222"/>
          <w:sz w:val="20"/>
          <w:szCs w:val="20"/>
          <w:shd w:val="clear" w:color="auto" w:fill="FFFFFF"/>
        </w:rPr>
        <w:t>ageclass</w:t>
      </w:r>
      <w:proofErr w:type="spellEnd"/>
      <w:r w:rsidRPr="005D6CFF">
        <w:rPr>
          <w:rFonts w:ascii="Arial" w:eastAsia="Times New Roman" w:hAnsi="Arial" w:cs="Arial"/>
          <w:color w:val="222222"/>
          <w:sz w:val="20"/>
          <w:szCs w:val="20"/>
          <w:shd w:val="clear" w:color="auto" w:fill="FFFFFF"/>
        </w:rPr>
        <w:t xml:space="preserve"> and done test runs with </w:t>
      </w:r>
      <w:proofErr w:type="spellStart"/>
      <w:r w:rsidRPr="005D6CFF">
        <w:rPr>
          <w:rFonts w:ascii="Arial" w:eastAsia="Times New Roman" w:hAnsi="Arial" w:cs="Arial"/>
          <w:color w:val="222222"/>
          <w:sz w:val="20"/>
          <w:szCs w:val="20"/>
          <w:shd w:val="clear" w:color="auto" w:fill="FFFFFF"/>
        </w:rPr>
        <w:t>WaSSI</w:t>
      </w:r>
      <w:proofErr w:type="spellEnd"/>
      <w:r w:rsidRPr="005D6CFF">
        <w:rPr>
          <w:rFonts w:ascii="Arial" w:eastAsia="Times New Roman" w:hAnsi="Arial" w:cs="Arial"/>
          <w:color w:val="222222"/>
          <w:sz w:val="20"/>
          <w:szCs w:val="20"/>
          <w:shd w:val="clear" w:color="auto" w:fill="FFFFFF"/>
        </w:rPr>
        <w:t>.</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G&amp;Y baseline (Y4, Q4)</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3-PG baseline (Y4, Q4)</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Arial" w:eastAsia="Times New Roman" w:hAnsi="Arial" w:cs="Arial"/>
          <w:color w:val="222222"/>
          <w:sz w:val="20"/>
          <w:szCs w:val="20"/>
          <w:shd w:val="clear" w:color="auto" w:fill="FFFFFF"/>
        </w:rPr>
        <w:t xml:space="preserve">As discussed at the spring meeting we are working with 3PG to refine protocols in anticipation of new runs from these groups. Our 3PG toolbox includes multiple protocols.  Bob </w:t>
      </w:r>
      <w:proofErr w:type="spellStart"/>
      <w:r w:rsidRPr="005D6CFF">
        <w:rPr>
          <w:rFonts w:ascii="Arial" w:eastAsia="Times New Roman" w:hAnsi="Arial" w:cs="Arial"/>
          <w:color w:val="222222"/>
          <w:sz w:val="20"/>
          <w:szCs w:val="20"/>
          <w:shd w:val="clear" w:color="auto" w:fill="FFFFFF"/>
        </w:rPr>
        <w:t>Teskey</w:t>
      </w:r>
      <w:proofErr w:type="spellEnd"/>
      <w:r w:rsidRPr="005D6CFF">
        <w:rPr>
          <w:rFonts w:ascii="Arial" w:eastAsia="Times New Roman" w:hAnsi="Arial" w:cs="Arial"/>
          <w:color w:val="222222"/>
          <w:sz w:val="20"/>
          <w:szCs w:val="20"/>
          <w:shd w:val="clear" w:color="auto" w:fill="FFFFFF"/>
        </w:rPr>
        <w:t xml:space="preserve"> et al. have created the 3PG+ model with an accompanying algorithm to estimate FR, the 3PG soil fertility factor that serves to mimic an index of site productivity.  David Arthur Sampson created an original version code set (3PGs) of the 3PG model using 3PG+ as the starting point. The 3PGs base model was </w:t>
      </w:r>
      <w:proofErr w:type="spellStart"/>
      <w:r w:rsidRPr="005D6CFF">
        <w:rPr>
          <w:rFonts w:ascii="Arial" w:eastAsia="Times New Roman" w:hAnsi="Arial" w:cs="Arial"/>
          <w:color w:val="222222"/>
          <w:sz w:val="20"/>
          <w:szCs w:val="20"/>
          <w:shd w:val="clear" w:color="auto" w:fill="FFFFFF"/>
        </w:rPr>
        <w:t>parametrized</w:t>
      </w:r>
      <w:proofErr w:type="spellEnd"/>
      <w:r w:rsidRPr="005D6CFF">
        <w:rPr>
          <w:rFonts w:ascii="Arial" w:eastAsia="Times New Roman" w:hAnsi="Arial" w:cs="Arial"/>
          <w:color w:val="222222"/>
          <w:sz w:val="20"/>
          <w:szCs w:val="20"/>
          <w:shd w:val="clear" w:color="auto" w:fill="FFFFFF"/>
        </w:rPr>
        <w:t xml:space="preserve"> using the VPI FMC stand data set (using the Santosh FR algorithm) and validated using the FBRC IMPAC control sites.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Test runs (Y5, Q1)</w:t>
      </w: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Arial" w:eastAsia="Times New Roman" w:hAnsi="Arial" w:cs="Arial"/>
          <w:color w:val="222222"/>
          <w:sz w:val="20"/>
          <w:szCs w:val="20"/>
          <w:shd w:val="clear" w:color="auto" w:fill="FFFFFF"/>
        </w:rPr>
        <w:t>In anticipation of data becoming available in the last phases of the project we have moved our student support funding to a research associate position</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Output: Aggregate results (Y5, Q2)</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(From economics): Disturbance scenarios (Y5, Q2)</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Output (To regional modeling): Disturbance scenarios (Y5, Q2)</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Deliverable/output: To DSS (Y5, Q3)</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1F497D"/>
          <w:sz w:val="24"/>
          <w:szCs w:val="24"/>
        </w:rPr>
        <w:t>Regional Modeling: Community Land Model</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1F497D"/>
          <w:sz w:val="24"/>
          <w:szCs w:val="24"/>
        </w:rPr>
        <w:t xml:space="preserve">The DAYCENT regional modeling has been replaced with regional modeling using the Community Land Model (CLM) Version 4.5.  The CLM is the land model in the Community Earth System Model.  We are using the version that includes the CENTURY model as the soil biogeochemistry model, which is also the same soil model in the DAYCENT model that was previously associated with this task.  We are running the CLM at the 1 x 1 degree spatial resolution because that is the spatial scale of climate inputs.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Region wide parameterization (soils, weather, etc.) (Y4/Q2)</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 xml:space="preserve">We created a PINEMAP grid that replaces the global grid in the CLM.  A grid is the spatial extent and resolution used in the simulation.  The PINEMAP grid was used to resample the global input datasets that describe soil physical properties.  Currently we are using the default parameterization for a </w:t>
      </w:r>
      <w:proofErr w:type="spellStart"/>
      <w:r w:rsidRPr="005D6CFF">
        <w:rPr>
          <w:rFonts w:ascii="Calibri" w:eastAsia="Times New Roman" w:hAnsi="Calibri" w:cs="Times New Roman"/>
          <w:b/>
          <w:bCs/>
          <w:color w:val="000000"/>
          <w:sz w:val="24"/>
          <w:szCs w:val="24"/>
        </w:rPr>
        <w:t>needleleaf</w:t>
      </w:r>
      <w:proofErr w:type="spellEnd"/>
      <w:r w:rsidRPr="005D6CFF">
        <w:rPr>
          <w:rFonts w:ascii="Calibri" w:eastAsia="Times New Roman" w:hAnsi="Calibri" w:cs="Times New Roman"/>
          <w:b/>
          <w:bCs/>
          <w:color w:val="000000"/>
          <w:sz w:val="24"/>
          <w:szCs w:val="24"/>
        </w:rPr>
        <w:t xml:space="preserve"> evergreen temperate tree to represent a loblolly tree (future work can better parameterize the loblolly tree).  The weather inputs used output from Community Climate System Model (a </w:t>
      </w:r>
      <w:proofErr w:type="spellStart"/>
      <w:r w:rsidRPr="005D6CFF">
        <w:rPr>
          <w:rFonts w:ascii="Calibri" w:eastAsia="Times New Roman" w:hAnsi="Calibri" w:cs="Times New Roman"/>
          <w:b/>
          <w:bCs/>
          <w:color w:val="000000"/>
          <w:sz w:val="24"/>
          <w:szCs w:val="24"/>
        </w:rPr>
        <w:t>precurser</w:t>
      </w:r>
      <w:proofErr w:type="spellEnd"/>
      <w:r w:rsidRPr="005D6CFF">
        <w:rPr>
          <w:rFonts w:ascii="Calibri" w:eastAsia="Times New Roman" w:hAnsi="Calibri" w:cs="Times New Roman"/>
          <w:b/>
          <w:bCs/>
          <w:color w:val="000000"/>
          <w:sz w:val="24"/>
          <w:szCs w:val="24"/>
        </w:rPr>
        <w:t xml:space="preserve"> to the CESM) RCP 8.5 scenario simulation.  This includes historical output (1850-2005) that used historical data on forcing agents (CO2, land-use, N deposition, solar) and future output (2006-2100) based on the RCP 8.5 scenario.  Weather inputs from a RCP 4.5 are also available.</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Task: Simulate SOC stocks, calibrate model (Y4/Q2)</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 xml:space="preserve">To create a map of initial soil organic carbon stocks, we ran the CLM for 1000 years using climate from 1850-1880 and other </w:t>
      </w:r>
      <w:proofErr w:type="spellStart"/>
      <w:r w:rsidRPr="005D6CFF">
        <w:rPr>
          <w:rFonts w:ascii="Calibri" w:eastAsia="Times New Roman" w:hAnsi="Calibri" w:cs="Times New Roman"/>
          <w:b/>
          <w:bCs/>
          <w:color w:val="000000"/>
          <w:sz w:val="24"/>
          <w:szCs w:val="24"/>
        </w:rPr>
        <w:t>forcings</w:t>
      </w:r>
      <w:proofErr w:type="spellEnd"/>
      <w:r w:rsidRPr="005D6CFF">
        <w:rPr>
          <w:rFonts w:ascii="Calibri" w:eastAsia="Times New Roman" w:hAnsi="Calibri" w:cs="Times New Roman"/>
          <w:b/>
          <w:bCs/>
          <w:color w:val="000000"/>
          <w:sz w:val="24"/>
          <w:szCs w:val="24"/>
        </w:rPr>
        <w:t xml:space="preserve"> from 1850 (CO2, N deposition, and land-cover) until an equilibrium was reached.  This is a standard modeling protocol for the CLM.  No calibration was performed for this project.  The CLM was used with default parameterizations except for changing the tree annual mortality rate from 2% to better match the lower mortality in plantation forests (1%).  We also modified how </w:t>
      </w:r>
      <w:proofErr w:type="gramStart"/>
      <w:r w:rsidRPr="005D6CFF">
        <w:rPr>
          <w:rFonts w:ascii="Calibri" w:eastAsia="Times New Roman" w:hAnsi="Calibri" w:cs="Times New Roman"/>
          <w:b/>
          <w:bCs/>
          <w:color w:val="000000"/>
          <w:sz w:val="24"/>
          <w:szCs w:val="24"/>
        </w:rPr>
        <w:t>harvests  are</w:t>
      </w:r>
      <w:proofErr w:type="gramEnd"/>
      <w:r w:rsidRPr="005D6CFF">
        <w:rPr>
          <w:rFonts w:ascii="Calibri" w:eastAsia="Times New Roman" w:hAnsi="Calibri" w:cs="Times New Roman"/>
          <w:b/>
          <w:bCs/>
          <w:color w:val="000000"/>
          <w:sz w:val="24"/>
          <w:szCs w:val="24"/>
        </w:rPr>
        <w:t xml:space="preserve"> simulated in the CLM by removing all tree boles at harvest and replanting seedlings instead of the default where harvests are a set percentage of existing biomass.  Using the equilibrium 1850 initial conditions, we simulated 1850 to 1970 where potential vegetation was replaced with </w:t>
      </w:r>
      <w:proofErr w:type="spellStart"/>
      <w:r w:rsidRPr="005D6CFF">
        <w:rPr>
          <w:rFonts w:ascii="Calibri" w:eastAsia="Times New Roman" w:hAnsi="Calibri" w:cs="Times New Roman"/>
          <w:b/>
          <w:bCs/>
          <w:color w:val="000000"/>
          <w:sz w:val="24"/>
          <w:szCs w:val="24"/>
        </w:rPr>
        <w:t>needleleaf</w:t>
      </w:r>
      <w:proofErr w:type="spellEnd"/>
      <w:r w:rsidRPr="005D6CFF">
        <w:rPr>
          <w:rFonts w:ascii="Calibri" w:eastAsia="Times New Roman" w:hAnsi="Calibri" w:cs="Times New Roman"/>
          <w:b/>
          <w:bCs/>
          <w:color w:val="000000"/>
          <w:sz w:val="24"/>
          <w:szCs w:val="24"/>
        </w:rPr>
        <w:t xml:space="preserve"> evergreen trees and harvested occurred every 25 years.  Next we simulated from 1970 to 2100 with harvested every 25-years and wild-fire excluded.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 baseline runs (Y4/O3)</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 xml:space="preserve">We have model output from 1970 to 2100 from RCP 8.5.  Key variables in the </w:t>
      </w:r>
      <w:proofErr w:type="spellStart"/>
      <w:r w:rsidRPr="005D6CFF">
        <w:rPr>
          <w:rFonts w:ascii="Calibri" w:eastAsia="Times New Roman" w:hAnsi="Calibri" w:cs="Times New Roman"/>
          <w:b/>
          <w:bCs/>
          <w:color w:val="000000"/>
          <w:sz w:val="24"/>
          <w:szCs w:val="24"/>
        </w:rPr>
        <w:t>the</w:t>
      </w:r>
      <w:proofErr w:type="spellEnd"/>
      <w:r w:rsidRPr="005D6CFF">
        <w:rPr>
          <w:rFonts w:ascii="Calibri" w:eastAsia="Times New Roman" w:hAnsi="Calibri" w:cs="Times New Roman"/>
          <w:b/>
          <w:bCs/>
          <w:color w:val="000000"/>
          <w:sz w:val="24"/>
          <w:szCs w:val="24"/>
        </w:rPr>
        <w:t xml:space="preserve"> output are the change carbon (vegetation and soil) stocks over each 25-year harvest cycle and the average NPP, GPP, NEP, and Rh over each harvest cycle.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shd w:val="clear" w:color="auto" w:fill="FFFF00"/>
        </w:rPr>
        <w:t>Input: Rh/</w:t>
      </w:r>
      <w:proofErr w:type="spellStart"/>
      <w:proofErr w:type="gramStart"/>
      <w:r w:rsidRPr="005D6CFF">
        <w:rPr>
          <w:rFonts w:ascii="Calibri" w:eastAsia="Times New Roman" w:hAnsi="Calibri" w:cs="Times New Roman"/>
          <w:b/>
          <w:bCs/>
          <w:color w:val="000000"/>
          <w:sz w:val="24"/>
          <w:szCs w:val="24"/>
          <w:shd w:val="clear" w:color="auto" w:fill="FFFF00"/>
        </w:rPr>
        <w:t>Rs</w:t>
      </w:r>
      <w:proofErr w:type="spellEnd"/>
      <w:r w:rsidRPr="005D6CFF">
        <w:rPr>
          <w:rFonts w:ascii="Calibri" w:eastAsia="Times New Roman" w:hAnsi="Calibri" w:cs="Times New Roman"/>
          <w:b/>
          <w:bCs/>
          <w:color w:val="000000"/>
          <w:sz w:val="24"/>
          <w:szCs w:val="24"/>
          <w:shd w:val="clear" w:color="auto" w:fill="FFFF00"/>
        </w:rPr>
        <w:t xml:space="preserve">  (</w:t>
      </w:r>
      <w:proofErr w:type="gramEnd"/>
      <w:r w:rsidRPr="005D6CFF">
        <w:rPr>
          <w:rFonts w:ascii="Calibri" w:eastAsia="Times New Roman" w:hAnsi="Calibri" w:cs="Times New Roman"/>
          <w:b/>
          <w:bCs/>
          <w:color w:val="000000"/>
          <w:sz w:val="24"/>
          <w:szCs w:val="24"/>
          <w:shd w:val="clear" w:color="auto" w:fill="FFFF00"/>
        </w:rPr>
        <w:t>Y4/Q4)</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shd w:val="clear" w:color="auto" w:fill="FFFF00"/>
        </w:rPr>
        <w:t>Not sure what this means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lastRenderedPageBreak/>
        <w:t>Task: Model refinement with respiration data (Y4/Q4)</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We will not refine the CLM with respiration data because it is difficult to perfectly match the environmental conditions at the time that the respiration data was collected. However we plan to compare the model simulated Rh to the observations to better understand whether the model captures the general patterns in the observed Rh.</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shd w:val="clear" w:color="auto" w:fill="FFFF00"/>
        </w:rPr>
        <w:t>Input: Common validation (Y5/Q1)</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shd w:val="clear" w:color="auto" w:fill="FFFF00"/>
        </w:rPr>
        <w:t>Not sure what this means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Input: Forecasting</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We have simulated the RCP 8.5 forecast and plan to simulate the RCP 4.5 forecast.</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 xml:space="preserve">Task: Forecasting with MACA, </w:t>
      </w:r>
      <w:proofErr w:type="spellStart"/>
      <w:r w:rsidRPr="005D6CFF">
        <w:rPr>
          <w:rFonts w:ascii="Calibri" w:eastAsia="Times New Roman" w:hAnsi="Calibri" w:cs="Times New Roman"/>
          <w:b/>
          <w:bCs/>
          <w:color w:val="000000"/>
          <w:sz w:val="24"/>
          <w:szCs w:val="24"/>
        </w:rPr>
        <w:t>mgmt</w:t>
      </w:r>
      <w:proofErr w:type="spellEnd"/>
      <w:r w:rsidRPr="005D6CFF">
        <w:rPr>
          <w:rFonts w:ascii="Calibri" w:eastAsia="Times New Roman" w:hAnsi="Calibri" w:cs="Times New Roman"/>
          <w:b/>
          <w:bCs/>
          <w:color w:val="000000"/>
          <w:sz w:val="24"/>
          <w:szCs w:val="24"/>
        </w:rPr>
        <w:t xml:space="preserve"> scenarios (Y5/Q2)</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 xml:space="preserve">Since the CLM requires </w:t>
      </w:r>
      <w:proofErr w:type="spellStart"/>
      <w:r w:rsidRPr="005D6CFF">
        <w:rPr>
          <w:rFonts w:ascii="Calibri" w:eastAsia="Times New Roman" w:hAnsi="Calibri" w:cs="Times New Roman"/>
          <w:b/>
          <w:bCs/>
          <w:color w:val="000000"/>
          <w:sz w:val="24"/>
          <w:szCs w:val="24"/>
        </w:rPr>
        <w:t>subdaily</w:t>
      </w:r>
      <w:proofErr w:type="spellEnd"/>
      <w:r w:rsidRPr="005D6CFF">
        <w:rPr>
          <w:rFonts w:ascii="Calibri" w:eastAsia="Times New Roman" w:hAnsi="Calibri" w:cs="Times New Roman"/>
          <w:b/>
          <w:bCs/>
          <w:color w:val="000000"/>
          <w:sz w:val="24"/>
          <w:szCs w:val="24"/>
        </w:rPr>
        <w:t xml:space="preserve"> weather inputs of many variables, the daily output of the MACA </w:t>
      </w:r>
      <w:proofErr w:type="spellStart"/>
      <w:r w:rsidRPr="005D6CFF">
        <w:rPr>
          <w:rFonts w:ascii="Calibri" w:eastAsia="Times New Roman" w:hAnsi="Calibri" w:cs="Times New Roman"/>
          <w:b/>
          <w:bCs/>
          <w:color w:val="000000"/>
          <w:sz w:val="24"/>
          <w:szCs w:val="24"/>
        </w:rPr>
        <w:t>can not</w:t>
      </w:r>
      <w:proofErr w:type="spellEnd"/>
      <w:r w:rsidRPr="005D6CFF">
        <w:rPr>
          <w:rFonts w:ascii="Calibri" w:eastAsia="Times New Roman" w:hAnsi="Calibri" w:cs="Times New Roman"/>
          <w:b/>
          <w:bCs/>
          <w:color w:val="000000"/>
          <w:sz w:val="24"/>
          <w:szCs w:val="24"/>
        </w:rPr>
        <w:t xml:space="preserve"> be used in the CLM.  Though it is important to note the CCSM input data used in the CLM is the data that the MACA used for the downscaled CCSM data.  Since the other models (G&amp;Y, 3PG, and </w:t>
      </w:r>
      <w:proofErr w:type="spellStart"/>
      <w:r w:rsidRPr="005D6CFF">
        <w:rPr>
          <w:rFonts w:ascii="Calibri" w:eastAsia="Times New Roman" w:hAnsi="Calibri" w:cs="Times New Roman"/>
          <w:b/>
          <w:bCs/>
          <w:color w:val="000000"/>
          <w:sz w:val="24"/>
          <w:szCs w:val="24"/>
        </w:rPr>
        <w:t>Wassi</w:t>
      </w:r>
      <w:proofErr w:type="spellEnd"/>
      <w:r w:rsidRPr="005D6CFF">
        <w:rPr>
          <w:rFonts w:ascii="Calibri" w:eastAsia="Times New Roman" w:hAnsi="Calibri" w:cs="Times New Roman"/>
          <w:b/>
          <w:bCs/>
          <w:color w:val="000000"/>
          <w:sz w:val="24"/>
          <w:szCs w:val="24"/>
        </w:rPr>
        <w:t>) will also use CCSM data as one of the MACA inputs, we can directly compare the CLM output to the output from other model simulations that use the CCSM MACA inputs.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Deliverable: Output DSS (Y5/Q3)</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b/>
          <w:bCs/>
          <w:color w:val="000000"/>
          <w:sz w:val="24"/>
          <w:szCs w:val="24"/>
        </w:rPr>
        <w:t>The final CLM simulations are still being processed before being delivered to the DSS.</w:t>
      </w:r>
    </w:p>
    <w:p w:rsidR="005D6CFF" w:rsidRPr="005D6CFF" w:rsidRDefault="005D6CFF" w:rsidP="005D6CFF">
      <w:pPr>
        <w:spacing w:after="24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mbria" w:eastAsia="Times New Roman" w:hAnsi="Cambria" w:cs="Times New Roman"/>
          <w:b/>
          <w:bCs/>
          <w:color w:val="1F497D"/>
          <w:sz w:val="24"/>
          <w:szCs w:val="24"/>
        </w:rPr>
        <w:t>B</w:t>
      </w:r>
      <w:r w:rsidRPr="005D6CFF">
        <w:rPr>
          <w:rFonts w:ascii="Cambria" w:eastAsia="Times New Roman" w:hAnsi="Cambria" w:cs="Times New Roman"/>
          <w:b/>
          <w:bCs/>
          <w:smallCaps/>
          <w:color w:val="2C3F7A"/>
          <w:sz w:val="26"/>
          <w:szCs w:val="26"/>
          <w:u w:val="single"/>
        </w:rPr>
        <w:t>road Impacts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D9D9D9"/>
        </w:rPr>
        <w:t xml:space="preserve">Provide a short narrative describing broad impacts (i.e., far-reaching and possibly unanticipated outcomes resulting from Aim work). Specifically, please highlight leveraged funds and/or partnerships with other projects/external </w:t>
      </w:r>
      <w:proofErr w:type="spellStart"/>
      <w:r w:rsidRPr="005D6CFF">
        <w:rPr>
          <w:rFonts w:ascii="Calibri" w:eastAsia="Times New Roman" w:hAnsi="Calibri" w:cs="Times New Roman"/>
          <w:color w:val="000000"/>
          <w:sz w:val="24"/>
          <w:szCs w:val="24"/>
          <w:shd w:val="clear" w:color="auto" w:fill="D9D9D9"/>
        </w:rPr>
        <w:t>collaboratio</w:t>
      </w:r>
      <w:proofErr w:type="spellEnd"/>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rPr>
        <w:t xml:space="preserve">Both carbon and water resources are essential to the sustainability of the South. Our modeling studies provide insights of tradeoffs of among ecosystem services (water supply, timber supply, climate moderation).  Climate change adaptation and mitigation measures must consideration all the likely impacts on </w:t>
      </w:r>
      <w:proofErr w:type="gramStart"/>
      <w:r w:rsidRPr="005D6CFF">
        <w:rPr>
          <w:rFonts w:ascii="Calibri" w:eastAsia="Times New Roman" w:hAnsi="Calibri" w:cs="Times New Roman"/>
          <w:color w:val="000000"/>
          <w:sz w:val="24"/>
          <w:szCs w:val="24"/>
        </w:rPr>
        <w:t>ecosystems  and</w:t>
      </w:r>
      <w:proofErr w:type="gramEnd"/>
      <w:r w:rsidRPr="005D6CFF">
        <w:rPr>
          <w:rFonts w:ascii="Calibri" w:eastAsia="Times New Roman" w:hAnsi="Calibri" w:cs="Times New Roman"/>
          <w:color w:val="000000"/>
          <w:sz w:val="24"/>
          <w:szCs w:val="24"/>
        </w:rPr>
        <w:t xml:space="preserve">  local economics.</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270"/>
        <w:rPr>
          <w:rFonts w:ascii="Times New Roman" w:eastAsia="Times New Roman" w:hAnsi="Times New Roman" w:cs="Times New Roman"/>
          <w:sz w:val="24"/>
          <w:szCs w:val="24"/>
        </w:rPr>
      </w:pPr>
      <w:r w:rsidRPr="005D6CFF">
        <w:rPr>
          <w:rFonts w:ascii="Cambria" w:eastAsia="Times New Roman" w:hAnsi="Cambria" w:cs="Times New Roman"/>
          <w:b/>
          <w:bCs/>
          <w:smallCaps/>
          <w:color w:val="2C3F7A"/>
          <w:sz w:val="26"/>
          <w:szCs w:val="26"/>
          <w:u w:val="single"/>
        </w:rPr>
        <w:t>Training</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270"/>
        <w:rPr>
          <w:rFonts w:ascii="Times New Roman" w:eastAsia="Times New Roman" w:hAnsi="Times New Roman" w:cs="Times New Roman"/>
          <w:sz w:val="24"/>
          <w:szCs w:val="24"/>
        </w:rPr>
      </w:pPr>
      <w:r w:rsidRPr="005D6CFF">
        <w:rPr>
          <w:rFonts w:ascii="Calibri" w:eastAsia="Times New Roman" w:hAnsi="Calibri" w:cs="Times New Roman"/>
          <w:color w:val="000000"/>
          <w:sz w:val="24"/>
          <w:szCs w:val="24"/>
          <w:shd w:val="clear" w:color="auto" w:fill="D9D9D9"/>
        </w:rPr>
        <w:t xml:space="preserve">Provide a comprehensive list of undergraduate and graduate students, postdocs, and technical/research personnel trained under this project and include a description of their research focus and/or role in the project. </w:t>
      </w:r>
    </w:p>
    <w:p w:rsidR="005D6CFF" w:rsidRPr="005D6CFF" w:rsidRDefault="005D6CFF" w:rsidP="005D6CFF">
      <w:pPr>
        <w:spacing w:after="0" w:line="240" w:lineRule="auto"/>
        <w:rPr>
          <w:rFonts w:ascii="Times New Roman" w:eastAsia="Times New Roman" w:hAnsi="Times New Roman" w:cs="Times New Roman"/>
          <w:sz w:val="24"/>
          <w:szCs w:val="24"/>
        </w:rPr>
      </w:pPr>
    </w:p>
    <w:p w:rsidR="005D6CFF" w:rsidRPr="005D6CFF" w:rsidRDefault="005D6CFF" w:rsidP="005D6CFF">
      <w:pPr>
        <w:spacing w:after="0" w:line="240" w:lineRule="auto"/>
        <w:ind w:left="-270"/>
        <w:rPr>
          <w:rFonts w:ascii="Times New Roman" w:eastAsia="Times New Roman" w:hAnsi="Times New Roman" w:cs="Times New Roman"/>
          <w:sz w:val="24"/>
          <w:szCs w:val="24"/>
        </w:rPr>
      </w:pPr>
      <w:r w:rsidRPr="005D6CFF">
        <w:rPr>
          <w:rFonts w:ascii="Calibri" w:eastAsia="Times New Roman" w:hAnsi="Calibri" w:cs="Times New Roman"/>
          <w:b/>
          <w:bCs/>
          <w:i/>
          <w:iCs/>
          <w:color w:val="000000"/>
          <w:sz w:val="24"/>
          <w:szCs w:val="24"/>
          <w:shd w:val="clear" w:color="auto" w:fill="D9D9D9"/>
        </w:rPr>
        <w:t xml:space="preserve">A comprehensive list of all Aim 2 trainees is provided below. </w:t>
      </w:r>
      <w:r w:rsidRPr="005D6CFF">
        <w:rPr>
          <w:rFonts w:ascii="Calibri" w:eastAsia="Times New Roman" w:hAnsi="Calibri" w:cs="Times New Roman"/>
          <w:b/>
          <w:bCs/>
          <w:i/>
          <w:iCs/>
          <w:color w:val="000000"/>
          <w:sz w:val="24"/>
          <w:szCs w:val="24"/>
          <w:shd w:val="clear" w:color="auto" w:fill="FFFF00"/>
        </w:rPr>
        <w:t>Please update as necessary and highlight in yellow any updates made for the September 2014 Progress Report</w:t>
      </w:r>
      <w:r w:rsidRPr="005D6CFF">
        <w:rPr>
          <w:rFonts w:ascii="Calibri" w:eastAsia="Times New Roman" w:hAnsi="Calibri" w:cs="Times New Roman"/>
          <w:b/>
          <w:bCs/>
          <w:i/>
          <w:iCs/>
          <w:color w:val="000000"/>
          <w:sz w:val="24"/>
          <w:szCs w:val="24"/>
          <w:shd w:val="clear" w:color="auto" w:fill="D9D9D9"/>
        </w:rPr>
        <w:t>.</w:t>
      </w:r>
    </w:p>
    <w:p w:rsidR="005D6CFF" w:rsidRPr="005D6CFF" w:rsidRDefault="005D6CFF" w:rsidP="005D6CFF">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54"/>
        <w:gridCol w:w="908"/>
        <w:gridCol w:w="1408"/>
        <w:gridCol w:w="1184"/>
        <w:gridCol w:w="4716"/>
      </w:tblGrid>
      <w:tr w:rsidR="005D6CFF" w:rsidRPr="005D6CFF" w:rsidTr="005D6CFF">
        <w:trPr>
          <w:trHeight w:val="120"/>
        </w:trPr>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120" w:lineRule="atLeast"/>
              <w:rPr>
                <w:rFonts w:ascii="Times New Roman" w:eastAsia="Times New Roman" w:hAnsi="Times New Roman" w:cs="Times New Roman"/>
                <w:sz w:val="24"/>
                <w:szCs w:val="24"/>
              </w:rPr>
            </w:pPr>
            <w:r w:rsidRPr="005D6CFF">
              <w:rPr>
                <w:rFonts w:ascii="Calibri" w:eastAsia="Times New Roman" w:hAnsi="Calibri" w:cs="Times New Roman"/>
                <w:b/>
                <w:bCs/>
                <w:color w:val="FFFFFF"/>
                <w:sz w:val="23"/>
                <w:szCs w:val="23"/>
              </w:rPr>
              <w:t>Last name</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120" w:lineRule="atLeast"/>
              <w:rPr>
                <w:rFonts w:ascii="Times New Roman" w:eastAsia="Times New Roman" w:hAnsi="Times New Roman" w:cs="Times New Roman"/>
                <w:sz w:val="24"/>
                <w:szCs w:val="24"/>
              </w:rPr>
            </w:pPr>
            <w:r w:rsidRPr="005D6CFF">
              <w:rPr>
                <w:rFonts w:ascii="Calibri" w:eastAsia="Times New Roman" w:hAnsi="Calibri" w:cs="Times New Roman"/>
                <w:b/>
                <w:bCs/>
                <w:color w:val="FFFFFF"/>
                <w:sz w:val="23"/>
                <w:szCs w:val="23"/>
              </w:rPr>
              <w:t>First name</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120" w:lineRule="atLeast"/>
              <w:rPr>
                <w:rFonts w:ascii="Times New Roman" w:eastAsia="Times New Roman" w:hAnsi="Times New Roman" w:cs="Times New Roman"/>
                <w:sz w:val="24"/>
                <w:szCs w:val="24"/>
              </w:rPr>
            </w:pPr>
            <w:r w:rsidRPr="005D6CFF">
              <w:rPr>
                <w:rFonts w:ascii="Calibri" w:eastAsia="Times New Roman" w:hAnsi="Calibri" w:cs="Times New Roman"/>
                <w:b/>
                <w:bCs/>
                <w:color w:val="FFFFFF"/>
                <w:sz w:val="23"/>
                <w:szCs w:val="23"/>
              </w:rPr>
              <w:t>Position</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120" w:lineRule="atLeast"/>
              <w:rPr>
                <w:rFonts w:ascii="Times New Roman" w:eastAsia="Times New Roman" w:hAnsi="Times New Roman" w:cs="Times New Roman"/>
                <w:sz w:val="24"/>
                <w:szCs w:val="24"/>
              </w:rPr>
            </w:pPr>
            <w:r w:rsidRPr="005D6CFF">
              <w:rPr>
                <w:rFonts w:ascii="Calibri" w:eastAsia="Times New Roman" w:hAnsi="Calibri" w:cs="Times New Roman"/>
                <w:b/>
                <w:bCs/>
                <w:color w:val="FFFFFF"/>
                <w:sz w:val="23"/>
                <w:szCs w:val="23"/>
              </w:rPr>
              <w:t>University</w:t>
            </w:r>
          </w:p>
        </w:tc>
        <w:tc>
          <w:tcPr>
            <w:tcW w:w="0" w:type="auto"/>
            <w:tcBorders>
              <w:top w:val="single" w:sz="6" w:space="0" w:color="000000"/>
              <w:left w:val="single" w:sz="6" w:space="0" w:color="000000"/>
              <w:bottom w:val="single" w:sz="6" w:space="0" w:color="000000"/>
              <w:right w:val="single" w:sz="6" w:space="0" w:color="000000"/>
            </w:tcBorders>
            <w:shd w:val="clear" w:color="auto" w:fill="2C3F7A"/>
            <w:tcMar>
              <w:top w:w="0" w:type="dxa"/>
              <w:left w:w="105" w:type="dxa"/>
              <w:bottom w:w="0" w:type="dxa"/>
              <w:right w:w="105" w:type="dxa"/>
            </w:tcMar>
            <w:hideMark/>
          </w:tcPr>
          <w:p w:rsidR="005D6CFF" w:rsidRPr="005D6CFF" w:rsidRDefault="005D6CFF" w:rsidP="005D6CFF">
            <w:pPr>
              <w:spacing w:after="0" w:line="120" w:lineRule="atLeast"/>
              <w:rPr>
                <w:rFonts w:ascii="Times New Roman" w:eastAsia="Times New Roman" w:hAnsi="Times New Roman" w:cs="Times New Roman"/>
                <w:sz w:val="24"/>
                <w:szCs w:val="24"/>
              </w:rPr>
            </w:pPr>
            <w:r w:rsidRPr="005D6CFF">
              <w:rPr>
                <w:rFonts w:ascii="Calibri" w:eastAsia="Times New Roman" w:hAnsi="Calibri" w:cs="Times New Roman"/>
                <w:b/>
                <w:bCs/>
                <w:color w:val="FFFFFF"/>
                <w:sz w:val="23"/>
                <w:szCs w:val="23"/>
              </w:rPr>
              <w:t>Role</w:t>
            </w:r>
          </w:p>
        </w:tc>
      </w:tr>
      <w:tr w:rsidR="005D6CFF" w:rsidRPr="005D6CFF" w:rsidTr="005D6CFF">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Brooks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Evan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Postdoc</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VT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shd w:val="clear" w:color="auto" w:fill="FFFF00"/>
              </w:rPr>
              <w:t>Regional upscaling of growth and yield and 3-PG models for study timeframe and region, initial 3-PG  parameter assessment</w:t>
            </w:r>
          </w:p>
        </w:tc>
      </w:tr>
      <w:tr w:rsidR="005D6CFF" w:rsidRPr="005D6CFF" w:rsidTr="005D6CFF">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Cook</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Madison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Undergraduate Intern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VSU</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2013 Undergraduate Fellow; working with Jose Alvarez at NCSU</w:t>
            </w:r>
          </w:p>
        </w:tc>
      </w:tr>
      <w:tr w:rsidR="005D6CFF" w:rsidRPr="005D6CFF" w:rsidTr="005D6CFF">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Fang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Yuan</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Ph.D. Student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NCSU</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Using G'DAY model to address nitrogen use efficiency in pine plantations</w:t>
            </w:r>
          </w:p>
        </w:tc>
      </w:tr>
      <w:tr w:rsidR="005D6CFF" w:rsidRPr="005D6CFF" w:rsidTr="005D6CFF">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proofErr w:type="spellStart"/>
            <w:r w:rsidRPr="005D6CFF">
              <w:rPr>
                <w:rFonts w:ascii="Calibri" w:eastAsia="Times New Roman" w:hAnsi="Calibri" w:cs="Times New Roman"/>
                <w:color w:val="000000"/>
                <w:sz w:val="18"/>
                <w:szCs w:val="18"/>
              </w:rPr>
              <w:t>Gopalakrishnan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proofErr w:type="spellStart"/>
            <w:r w:rsidRPr="005D6CFF">
              <w:rPr>
                <w:rFonts w:ascii="Calibri" w:eastAsia="Times New Roman" w:hAnsi="Calibri" w:cs="Times New Roman"/>
                <w:color w:val="000000"/>
                <w:sz w:val="18"/>
                <w:szCs w:val="18"/>
              </w:rPr>
              <w:t>Ranjith</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Ph.D. Student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VT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Research focus: Downloading and reformatting the NARCCAP scenarios for key climate variables from six models (GCM/RCM combinations)</w:t>
            </w:r>
          </w:p>
        </w:tc>
      </w:tr>
      <w:tr w:rsidR="005D6CFF" w:rsidRPr="005D6CFF" w:rsidTr="005D6CFF">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proofErr w:type="spellStart"/>
            <w:r w:rsidRPr="005D6CFF">
              <w:rPr>
                <w:rFonts w:ascii="Calibri" w:eastAsia="Times New Roman" w:hAnsi="Calibri" w:cs="Times New Roman"/>
                <w:color w:val="000000"/>
                <w:sz w:val="18"/>
                <w:szCs w:val="18"/>
              </w:rPr>
              <w:t>Gyawali</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proofErr w:type="spellStart"/>
            <w:r w:rsidRPr="005D6CFF">
              <w:rPr>
                <w:rFonts w:ascii="Calibri" w:eastAsia="Times New Roman" w:hAnsi="Calibri" w:cs="Times New Roman"/>
                <w:color w:val="000000"/>
                <w:sz w:val="18"/>
                <w:szCs w:val="18"/>
              </w:rPr>
              <w:t>Nabin</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Ph.D. Student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20"/>
                <w:szCs w:val="20"/>
              </w:rPr>
              <w:t>VT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222222"/>
                <w:sz w:val="20"/>
                <w:szCs w:val="20"/>
                <w:shd w:val="clear" w:color="auto" w:fill="FFFF00"/>
              </w:rPr>
              <w:t xml:space="preserve">Modeling general response to </w:t>
            </w:r>
            <w:proofErr w:type="spellStart"/>
            <w:r w:rsidRPr="005D6CFF">
              <w:rPr>
                <w:rFonts w:ascii="Calibri" w:eastAsia="Times New Roman" w:hAnsi="Calibri" w:cs="Times New Roman"/>
                <w:color w:val="222222"/>
                <w:sz w:val="20"/>
                <w:szCs w:val="20"/>
                <w:shd w:val="clear" w:color="auto" w:fill="FFFF00"/>
              </w:rPr>
              <w:t>silvicultural</w:t>
            </w:r>
            <w:proofErr w:type="spellEnd"/>
            <w:r w:rsidRPr="005D6CFF">
              <w:rPr>
                <w:rFonts w:ascii="Calibri" w:eastAsia="Times New Roman" w:hAnsi="Calibri" w:cs="Times New Roman"/>
                <w:color w:val="222222"/>
                <w:sz w:val="20"/>
                <w:szCs w:val="20"/>
                <w:shd w:val="clear" w:color="auto" w:fill="FFFF00"/>
              </w:rPr>
              <w:t xml:space="preserve"> treatments in loblolly pine stands</w:t>
            </w:r>
          </w:p>
        </w:tc>
      </w:tr>
      <w:tr w:rsidR="005D6CFF" w:rsidRPr="005D6CFF" w:rsidTr="005D6CFF">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Ross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C. Wade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Ph.D. Student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UF</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shd w:val="clear" w:color="auto" w:fill="FFFF00"/>
              </w:rPr>
              <w:t>Research focus: Investigating the response of soil carbon dynamics to changes in climate and fire disturbance in southern pine ecosystems with a process based model.</w:t>
            </w:r>
            <w:r w:rsidRPr="005D6CFF">
              <w:rPr>
                <w:rFonts w:ascii="Calibri" w:eastAsia="Times New Roman" w:hAnsi="Calibri" w:cs="Times New Roman"/>
                <w:color w:val="000000"/>
                <w:sz w:val="18"/>
                <w:szCs w:val="18"/>
              </w:rPr>
              <w:t xml:space="preserve"> </w:t>
            </w:r>
          </w:p>
        </w:tc>
      </w:tr>
      <w:tr w:rsidR="005D6CFF" w:rsidRPr="005D6CFF" w:rsidTr="005D6CFF">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proofErr w:type="spellStart"/>
            <w:r w:rsidRPr="005D6CFF">
              <w:rPr>
                <w:rFonts w:ascii="Calibri" w:eastAsia="Times New Roman" w:hAnsi="Calibri" w:cs="Times New Roman"/>
                <w:color w:val="000000"/>
                <w:sz w:val="18"/>
                <w:szCs w:val="18"/>
              </w:rPr>
              <w:t>Sabatia</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Charles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Postdoc</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VT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Investigated growth and yield response to climate and soils variables using Tier 1 data.</w:t>
            </w:r>
          </w:p>
        </w:tc>
      </w:tr>
      <w:tr w:rsidR="005D6CFF" w:rsidRPr="005D6CFF" w:rsidTr="005D6CFF">
        <w:trPr>
          <w:trHeight w:val="13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proofErr w:type="spellStart"/>
            <w:r w:rsidRPr="005D6CFF">
              <w:rPr>
                <w:rFonts w:ascii="Calibri" w:eastAsia="Times New Roman" w:hAnsi="Calibri" w:cs="Times New Roman"/>
                <w:color w:val="222222"/>
                <w:sz w:val="18"/>
                <w:szCs w:val="18"/>
                <w:shd w:val="clear" w:color="auto" w:fill="FFFF00"/>
              </w:rPr>
              <w:t>Thapa</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222222"/>
                <w:sz w:val="18"/>
                <w:szCs w:val="18"/>
                <w:shd w:val="clear" w:color="auto" w:fill="FFFF00"/>
              </w:rPr>
              <w:t>Ram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shd w:val="clear" w:color="auto" w:fill="FFFF00"/>
              </w:rPr>
              <w:t>Ph.D. Student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shd w:val="clear" w:color="auto" w:fill="FFFF00"/>
              </w:rPr>
              <w:t>VT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135" w:lineRule="atLeast"/>
              <w:rPr>
                <w:rFonts w:ascii="Times New Roman" w:eastAsia="Times New Roman" w:hAnsi="Times New Roman" w:cs="Times New Roman"/>
                <w:sz w:val="24"/>
                <w:szCs w:val="24"/>
              </w:rPr>
            </w:pPr>
            <w:r w:rsidRPr="005D6CFF">
              <w:rPr>
                <w:rFonts w:ascii="Calibri" w:eastAsia="Times New Roman" w:hAnsi="Calibri" w:cs="Times New Roman"/>
                <w:color w:val="222222"/>
                <w:sz w:val="20"/>
                <w:szCs w:val="20"/>
                <w:shd w:val="clear" w:color="auto" w:fill="FFFF00"/>
              </w:rPr>
              <w:t>Modeling mortality of loblolly pine (</w:t>
            </w:r>
            <w:proofErr w:type="spellStart"/>
            <w:r w:rsidRPr="005D6CFF">
              <w:rPr>
                <w:rFonts w:ascii="Calibri" w:eastAsia="Times New Roman" w:hAnsi="Calibri" w:cs="Times New Roman"/>
                <w:i/>
                <w:iCs/>
                <w:color w:val="222222"/>
                <w:sz w:val="20"/>
                <w:szCs w:val="20"/>
                <w:shd w:val="clear" w:color="auto" w:fill="FFFF00"/>
              </w:rPr>
              <w:t>Pinus</w:t>
            </w:r>
            <w:proofErr w:type="spellEnd"/>
            <w:r w:rsidRPr="005D6CFF">
              <w:rPr>
                <w:rFonts w:ascii="Calibri" w:eastAsia="Times New Roman" w:hAnsi="Calibri" w:cs="Times New Roman"/>
                <w:i/>
                <w:iCs/>
                <w:color w:val="222222"/>
                <w:sz w:val="20"/>
                <w:szCs w:val="20"/>
                <w:shd w:val="clear" w:color="auto" w:fill="FFFF00"/>
              </w:rPr>
              <w:t xml:space="preserve"> </w:t>
            </w:r>
            <w:proofErr w:type="spellStart"/>
            <w:r w:rsidRPr="005D6CFF">
              <w:rPr>
                <w:rFonts w:ascii="Calibri" w:eastAsia="Times New Roman" w:hAnsi="Calibri" w:cs="Times New Roman"/>
                <w:i/>
                <w:iCs/>
                <w:color w:val="222222"/>
                <w:sz w:val="20"/>
                <w:szCs w:val="20"/>
                <w:shd w:val="clear" w:color="auto" w:fill="FFFF00"/>
              </w:rPr>
              <w:t>taeda</w:t>
            </w:r>
            <w:proofErr w:type="spellEnd"/>
            <w:r w:rsidRPr="005D6CFF">
              <w:rPr>
                <w:rFonts w:ascii="Calibri" w:eastAsia="Times New Roman" w:hAnsi="Calibri" w:cs="Times New Roman"/>
                <w:color w:val="222222"/>
                <w:sz w:val="20"/>
                <w:szCs w:val="20"/>
                <w:shd w:val="clear" w:color="auto" w:fill="FFFF00"/>
              </w:rPr>
              <w:t xml:space="preserve"> L.) plantations. </w:t>
            </w:r>
          </w:p>
        </w:tc>
      </w:tr>
      <w:tr w:rsidR="005D6CFF" w:rsidRPr="005D6CFF" w:rsidTr="005D6CFF">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Wang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Maggie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Ph.D. Student</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UGA</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Research focus: Working on a research proposal to predict C pool dynamics for alternative land use, management, and climate scenarios at the stand level. The proposal is to link 3-PG and Century to examine forest ecosystem carbon sequestration.</w:t>
            </w:r>
          </w:p>
        </w:tc>
      </w:tr>
      <w:tr w:rsidR="005D6CFF" w:rsidRPr="005D6CFF" w:rsidTr="005D6CFF">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Ward</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Eric</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Postdoc</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NCSU</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D6CFF" w:rsidRPr="005D6CFF" w:rsidRDefault="005D6CFF" w:rsidP="005D6CFF">
            <w:pPr>
              <w:spacing w:after="0" w:line="240" w:lineRule="auto"/>
              <w:rPr>
                <w:rFonts w:ascii="Times New Roman" w:eastAsia="Times New Roman" w:hAnsi="Times New Roman" w:cs="Times New Roman"/>
                <w:sz w:val="24"/>
                <w:szCs w:val="24"/>
              </w:rPr>
            </w:pPr>
            <w:r w:rsidRPr="005D6CFF">
              <w:rPr>
                <w:rFonts w:ascii="Calibri" w:eastAsia="Times New Roman" w:hAnsi="Calibri" w:cs="Times New Roman"/>
                <w:color w:val="000000"/>
                <w:sz w:val="18"/>
                <w:szCs w:val="18"/>
              </w:rPr>
              <w:t xml:space="preserve">Measuring and modeling forest water and carbon cycles, including quantifying uncertainty in key processes; working with both Aim 1 and 2 to integrate data and models such as 3PG and </w:t>
            </w:r>
            <w:proofErr w:type="spellStart"/>
            <w:r w:rsidRPr="005D6CFF">
              <w:rPr>
                <w:rFonts w:ascii="Calibri" w:eastAsia="Times New Roman" w:hAnsi="Calibri" w:cs="Times New Roman"/>
                <w:color w:val="000000"/>
                <w:sz w:val="18"/>
                <w:szCs w:val="18"/>
              </w:rPr>
              <w:t>WaSSI</w:t>
            </w:r>
            <w:proofErr w:type="spellEnd"/>
            <w:r w:rsidRPr="005D6CFF">
              <w:rPr>
                <w:rFonts w:ascii="Calibri" w:eastAsia="Times New Roman" w:hAnsi="Calibri" w:cs="Times New Roman"/>
                <w:color w:val="000000"/>
                <w:sz w:val="18"/>
                <w:szCs w:val="18"/>
              </w:rPr>
              <w:t>-C across scales; assisting with data collection and analysis of water fluxes at the Virginia Tier III site.</w:t>
            </w:r>
          </w:p>
        </w:tc>
      </w:tr>
    </w:tbl>
    <w:p w:rsidR="00B6286B" w:rsidRDefault="00B6286B">
      <w:bookmarkStart w:id="0" w:name="_GoBack"/>
      <w:bookmarkEnd w:id="0"/>
    </w:p>
    <w:sectPr w:rsidR="00B62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33901"/>
    <w:multiLevelType w:val="multilevel"/>
    <w:tmpl w:val="4A6C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CFF"/>
    <w:rsid w:val="005D6CFF"/>
    <w:rsid w:val="00B6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6C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D6C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C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6CFF"/>
    <w:rPr>
      <w:rFonts w:ascii="Times New Roman" w:eastAsia="Times New Roman" w:hAnsi="Times New Roman" w:cs="Times New Roman"/>
      <w:b/>
      <w:bCs/>
      <w:sz w:val="27"/>
      <w:szCs w:val="27"/>
    </w:rPr>
  </w:style>
  <w:style w:type="paragraph" w:styleId="NormalWeb">
    <w:name w:val="Normal (Web)"/>
    <w:basedOn w:val="Normal"/>
    <w:uiPriority w:val="99"/>
    <w:unhideWhenUsed/>
    <w:rsid w:val="005D6C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C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6C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D6C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C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D6CFF"/>
    <w:rPr>
      <w:rFonts w:ascii="Times New Roman" w:eastAsia="Times New Roman" w:hAnsi="Times New Roman" w:cs="Times New Roman"/>
      <w:b/>
      <w:bCs/>
      <w:sz w:val="27"/>
      <w:szCs w:val="27"/>
    </w:rPr>
  </w:style>
  <w:style w:type="paragraph" w:styleId="NormalWeb">
    <w:name w:val="Normal (Web)"/>
    <w:basedOn w:val="Normal"/>
    <w:uiPriority w:val="99"/>
    <w:unhideWhenUsed/>
    <w:rsid w:val="005D6C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6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80738">
      <w:bodyDiv w:val="1"/>
      <w:marLeft w:val="0"/>
      <w:marRight w:val="0"/>
      <w:marTop w:val="0"/>
      <w:marBottom w:val="0"/>
      <w:divBdr>
        <w:top w:val="none" w:sz="0" w:space="0" w:color="auto"/>
        <w:left w:val="none" w:sz="0" w:space="0" w:color="auto"/>
        <w:bottom w:val="none" w:sz="0" w:space="0" w:color="auto"/>
        <w:right w:val="none" w:sz="0" w:space="0" w:color="auto"/>
      </w:divBdr>
      <w:divsChild>
        <w:div w:id="322589634">
          <w:marLeft w:val="-252"/>
          <w:marRight w:val="0"/>
          <w:marTop w:val="0"/>
          <w:marBottom w:val="0"/>
          <w:divBdr>
            <w:top w:val="none" w:sz="0" w:space="0" w:color="auto"/>
            <w:left w:val="none" w:sz="0" w:space="0" w:color="auto"/>
            <w:bottom w:val="none" w:sz="0" w:space="0" w:color="auto"/>
            <w:right w:val="none" w:sz="0" w:space="0" w:color="auto"/>
          </w:divBdr>
        </w:div>
        <w:div w:id="1162938173">
          <w:marLeft w:val="-252"/>
          <w:marRight w:val="0"/>
          <w:marTop w:val="0"/>
          <w:marBottom w:val="0"/>
          <w:divBdr>
            <w:top w:val="none" w:sz="0" w:space="0" w:color="auto"/>
            <w:left w:val="none" w:sz="0" w:space="0" w:color="auto"/>
            <w:bottom w:val="none" w:sz="0" w:space="0" w:color="auto"/>
            <w:right w:val="none" w:sz="0" w:space="0" w:color="auto"/>
          </w:divBdr>
        </w:div>
        <w:div w:id="1381515777">
          <w:marLeft w:val="-1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FvYSG4r9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2716</Words>
  <Characters>15483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UF/IFAS</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Crummer</dc:creator>
  <cp:lastModifiedBy>Grace Crummer</cp:lastModifiedBy>
  <cp:revision>1</cp:revision>
  <dcterms:created xsi:type="dcterms:W3CDTF">2014-10-01T18:31:00Z</dcterms:created>
  <dcterms:modified xsi:type="dcterms:W3CDTF">2014-10-01T18:31:00Z</dcterms:modified>
</cp:coreProperties>
</file>