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A3E" w:rsidRPr="008347C5" w:rsidRDefault="00AE1A3E" w:rsidP="00AE1A3E">
      <w:pPr>
        <w:jc w:val="center"/>
        <w:rPr>
          <w:b/>
        </w:rPr>
      </w:pPr>
      <w:r w:rsidRPr="008347C5">
        <w:rPr>
          <w:b/>
        </w:rPr>
        <w:t>PINEMAP Year 2 Interim Report</w:t>
      </w:r>
    </w:p>
    <w:p w:rsidR="00AE1A3E" w:rsidRPr="008347C5" w:rsidRDefault="00AE1A3E" w:rsidP="00AE1A3E">
      <w:pPr>
        <w:jc w:val="center"/>
        <w:rPr>
          <w:b/>
        </w:rPr>
      </w:pPr>
      <w:r w:rsidRPr="008347C5">
        <w:rPr>
          <w:b/>
        </w:rPr>
        <w:t>July 2012</w:t>
      </w:r>
    </w:p>
    <w:p w:rsidR="002E6F56" w:rsidRPr="008347C5" w:rsidRDefault="006A01E9" w:rsidP="00AE1A3E">
      <w:pPr>
        <w:jc w:val="center"/>
        <w:rPr>
          <w:b/>
        </w:rPr>
      </w:pPr>
      <w:r w:rsidRPr="008347C5">
        <w:rPr>
          <w:b/>
        </w:rPr>
        <w:t xml:space="preserve">Aim 1 </w:t>
      </w:r>
      <w:r w:rsidR="00056E87" w:rsidRPr="008347C5">
        <w:rPr>
          <w:b/>
        </w:rPr>
        <w:t>– Silviculture and Ecophysiology Aim</w:t>
      </w:r>
    </w:p>
    <w:p w:rsidR="00AE1A3E" w:rsidRPr="008347C5" w:rsidRDefault="00AE1A3E">
      <w:pPr>
        <w:rPr>
          <w:b/>
        </w:rPr>
      </w:pPr>
    </w:p>
    <w:p w:rsidR="00DC4B0B" w:rsidRPr="008347C5" w:rsidRDefault="00DC4B0B">
      <w:pPr>
        <w:rPr>
          <w:b/>
          <w:u w:val="single"/>
        </w:rPr>
      </w:pPr>
    </w:p>
    <w:p w:rsidR="00AE1A3E" w:rsidRPr="008347C5" w:rsidRDefault="00F57F5A">
      <w:pPr>
        <w:rPr>
          <w:b/>
          <w:u w:val="single"/>
        </w:rPr>
      </w:pPr>
      <w:r w:rsidRPr="008347C5">
        <w:rPr>
          <w:b/>
          <w:u w:val="single"/>
        </w:rPr>
        <w:t xml:space="preserve">Outcomes/Impacts </w:t>
      </w:r>
    </w:p>
    <w:p w:rsidR="00AE1A3E" w:rsidRPr="008347C5" w:rsidRDefault="00AE1A3E"/>
    <w:p w:rsidR="00DC4B0B" w:rsidRPr="008347C5" w:rsidRDefault="00423F3F">
      <w:r w:rsidRPr="008347C5">
        <w:t>Aim 1 activities contribute to project-level outcomes and impacts primarily through the establishment and measurement of carbon and nutrient pools and fluxes on a three-tiered monitoring network. The data generated from this network will quantify the climatic, soils, and management impacts on carbon sequestration in planted pine ecosystems and provide data necessary for the Aim 2 team to build and verify stand- to regional-level models that simulate pine forest dynamics under varying climate. These data and simulations will form the core of the PINEMAP Decision Support System which will provide landowners and managers the tools necessary to make decisions about managing planted pine for increased carbon sequestration, enhanced fertilizer efficiency, and resilience to altered disturbance regimes.</w:t>
      </w:r>
    </w:p>
    <w:p w:rsidR="002E6F56" w:rsidRPr="008347C5" w:rsidRDefault="002E6F56"/>
    <w:p w:rsidR="00F57F5A" w:rsidRPr="008347C5" w:rsidRDefault="00F57F5A">
      <w:pPr>
        <w:rPr>
          <w:b/>
          <w:color w:val="FF0000"/>
        </w:rPr>
      </w:pPr>
      <w:r w:rsidRPr="008347C5">
        <w:rPr>
          <w:b/>
          <w:u w:val="single"/>
        </w:rPr>
        <w:t>Outputs</w:t>
      </w:r>
      <w:r w:rsidRPr="008347C5">
        <w:rPr>
          <w:b/>
        </w:rPr>
        <w:t xml:space="preserve"> </w:t>
      </w:r>
    </w:p>
    <w:p w:rsidR="00056E87" w:rsidRPr="008347C5" w:rsidRDefault="00056E87">
      <w:pPr>
        <w:rPr>
          <w:b/>
        </w:rPr>
      </w:pPr>
    </w:p>
    <w:p w:rsidR="00FB37F7" w:rsidRPr="008347C5" w:rsidRDefault="00056E87">
      <w:pPr>
        <w:rPr>
          <w:b/>
        </w:rPr>
      </w:pPr>
      <w:r w:rsidRPr="008347C5">
        <w:rPr>
          <w:b/>
        </w:rPr>
        <w:t xml:space="preserve">Aim 1 </w:t>
      </w:r>
      <w:proofErr w:type="gramStart"/>
      <w:r w:rsidRPr="008347C5">
        <w:rPr>
          <w:b/>
        </w:rPr>
        <w:t>Products</w:t>
      </w:r>
      <w:proofErr w:type="gramEnd"/>
      <w:r w:rsidRPr="008347C5">
        <w:rPr>
          <w:b/>
        </w:rPr>
        <w:t xml:space="preserve"> (Jan – June 2012)</w:t>
      </w:r>
    </w:p>
    <w:p w:rsidR="00056E87" w:rsidRPr="008347C5" w:rsidRDefault="00056E87">
      <w:pPr>
        <w:rPr>
          <w:b/>
        </w:rPr>
      </w:pPr>
    </w:p>
    <w:p w:rsidR="00056E87" w:rsidRPr="008347C5" w:rsidRDefault="00056E87" w:rsidP="00056E87">
      <w:pPr>
        <w:pStyle w:val="ListParagraph"/>
        <w:numPr>
          <w:ilvl w:val="0"/>
          <w:numId w:val="12"/>
        </w:numPr>
      </w:pPr>
      <w:r w:rsidRPr="008347C5">
        <w:t xml:space="preserve">Tier 1 </w:t>
      </w:r>
      <w:r w:rsidR="000D1FD1" w:rsidRPr="008347C5">
        <w:t xml:space="preserve">– Legacy Experiments:  Industry/University Cooperative Research installations to include in the Tier 1 – Legacy Experiments have been identified. Archived data from these sites has been transferred to PINEMAP for uploading into TerraC. </w:t>
      </w:r>
    </w:p>
    <w:p w:rsidR="000D1FD1" w:rsidRPr="008347C5" w:rsidRDefault="000D1FD1" w:rsidP="00056E87">
      <w:pPr>
        <w:pStyle w:val="ListParagraph"/>
        <w:numPr>
          <w:ilvl w:val="0"/>
          <w:numId w:val="12"/>
        </w:numPr>
      </w:pPr>
      <w:bookmarkStart w:id="0" w:name="_GoBack"/>
      <w:r w:rsidRPr="008347C5">
        <w:t xml:space="preserve">Tier 2 – Active Experiments: Industry/University Cooperative Research installations that will be included as Tier 2 – Active Experiments have been identified.  </w:t>
      </w:r>
      <w:proofErr w:type="spellStart"/>
      <w:r w:rsidRPr="008347C5">
        <w:t>Achived</w:t>
      </w:r>
      <w:proofErr w:type="spellEnd"/>
      <w:r w:rsidRPr="008347C5">
        <w:t xml:space="preserve"> data from these sites has been transferred to PINEMAP for uploading into </w:t>
      </w:r>
      <w:proofErr w:type="spellStart"/>
      <w:r w:rsidRPr="008347C5">
        <w:t>TerrC</w:t>
      </w:r>
      <w:proofErr w:type="spellEnd"/>
      <w:r w:rsidRPr="008347C5">
        <w:t xml:space="preserve">. </w:t>
      </w:r>
      <w:r w:rsidR="00CD3277" w:rsidRPr="008347C5">
        <w:t xml:space="preserve"> One half of the sites have been selected where tree cores will be collected in 2012 for </w:t>
      </w:r>
      <w:r w:rsidR="00CD3277" w:rsidRPr="008347C5">
        <w:rPr>
          <w:vertAlign w:val="superscript"/>
        </w:rPr>
        <w:t>13</w:t>
      </w:r>
      <w:r w:rsidR="00CD3277" w:rsidRPr="008347C5">
        <w:t>C/</w:t>
      </w:r>
      <w:r w:rsidR="00CD3277" w:rsidRPr="008347C5">
        <w:rPr>
          <w:vertAlign w:val="superscript"/>
        </w:rPr>
        <w:t>14</w:t>
      </w:r>
      <w:r w:rsidR="00CD3277" w:rsidRPr="008347C5">
        <w:t xml:space="preserve">C analysis to determine water use efficiency.  The other half of the sites will be sampled in 2013. The sites where </w:t>
      </w:r>
      <w:r w:rsidR="0005435F" w:rsidRPr="008347C5">
        <w:t xml:space="preserve">samples will be collected </w:t>
      </w:r>
      <w:r w:rsidR="00CD3277" w:rsidRPr="008347C5">
        <w:t xml:space="preserve">in 2012, 2013, 2014 and 2015 have been identified.  Field work to collect the tree cores and the </w:t>
      </w:r>
      <w:r w:rsidR="0005435F" w:rsidRPr="008347C5">
        <w:t xml:space="preserve">inventory </w:t>
      </w:r>
      <w:r w:rsidR="00CD3277" w:rsidRPr="008347C5">
        <w:t xml:space="preserve">biomass samples started in June 2012. </w:t>
      </w:r>
    </w:p>
    <w:bookmarkEnd w:id="0"/>
    <w:p w:rsidR="00CD3277" w:rsidRPr="008347C5" w:rsidRDefault="00CD3277" w:rsidP="00056E87">
      <w:pPr>
        <w:pStyle w:val="ListParagraph"/>
        <w:numPr>
          <w:ilvl w:val="0"/>
          <w:numId w:val="12"/>
        </w:numPr>
      </w:pPr>
      <w:r w:rsidRPr="008347C5">
        <w:t xml:space="preserve">The four Tier 3 – </w:t>
      </w:r>
      <w:proofErr w:type="gramStart"/>
      <w:r w:rsidRPr="008347C5">
        <w:t>Throughfall  Exclusion</w:t>
      </w:r>
      <w:proofErr w:type="gramEnd"/>
      <w:r w:rsidRPr="008347C5">
        <w:t xml:space="preserve"> and Fertilization Experiments were installed.  Throughfall collectors were completed and the plots were fertilized.  Sap flow monitors to measure evapotranspiration rates were installed at each site.   </w:t>
      </w:r>
      <w:r w:rsidR="0005435F" w:rsidRPr="008347C5">
        <w:t xml:space="preserve">Protocols for tree core collection, soil sampling, and biomass sampling have been </w:t>
      </w:r>
      <w:proofErr w:type="gramStart"/>
      <w:r w:rsidR="0005435F" w:rsidRPr="008347C5">
        <w:t>finalized  uploaded</w:t>
      </w:r>
      <w:proofErr w:type="gramEnd"/>
      <w:r w:rsidR="0005435F" w:rsidRPr="008347C5">
        <w:t xml:space="preserve"> to the PINEMAP website where they will serve</w:t>
      </w:r>
      <w:r w:rsidR="00606090" w:rsidRPr="008347C5">
        <w:t xml:space="preserve"> as a reference for field work on the Tier 2 and Tier 3 sites.  The soil procedure for measuring soil respiration and separating heterotrophic and autotrophic respiration are being tested. </w:t>
      </w:r>
    </w:p>
    <w:p w:rsidR="002753FB" w:rsidRPr="008347C5" w:rsidRDefault="002753FB" w:rsidP="002753FB">
      <w:pPr>
        <w:pStyle w:val="ListParagraph"/>
        <w:numPr>
          <w:ilvl w:val="0"/>
          <w:numId w:val="12"/>
        </w:numPr>
      </w:pPr>
      <w:r w:rsidRPr="008347C5">
        <w:t xml:space="preserve">Microclimate and </w:t>
      </w:r>
      <w:proofErr w:type="spellStart"/>
      <w:r w:rsidRPr="008347C5">
        <w:t>sapflow</w:t>
      </w:r>
      <w:proofErr w:type="spellEnd"/>
      <w:r w:rsidRPr="008347C5">
        <w:t xml:space="preserve"> data collection has been automated data are posted daily at http://www4.ncsu.edu/~anoorme/PINEMAP/index.html</w:t>
      </w:r>
    </w:p>
    <w:p w:rsidR="00151CB1" w:rsidRPr="008347C5" w:rsidRDefault="00151CB1" w:rsidP="00151CB1">
      <w:pPr>
        <w:pStyle w:val="ListParagraph"/>
        <w:numPr>
          <w:ilvl w:val="0"/>
          <w:numId w:val="12"/>
        </w:numPr>
      </w:pPr>
      <w:r w:rsidRPr="008347C5">
        <w:t xml:space="preserve">Studies of N fertilizer uptake efficiency using </w:t>
      </w:r>
      <w:r w:rsidRPr="008347C5">
        <w:rPr>
          <w:vertAlign w:val="superscript"/>
        </w:rPr>
        <w:t>15</w:t>
      </w:r>
      <w:r w:rsidRPr="008347C5">
        <w:t xml:space="preserve">N labeled enhanced efficiency fertilizers were established at 28 sites in the South associated with Tier II Active Experiments in 2011 and 2012. Samples of </w:t>
      </w:r>
      <w:r w:rsidRPr="008347C5">
        <w:rPr>
          <w:vertAlign w:val="superscript"/>
        </w:rPr>
        <w:t>15</w:t>
      </w:r>
      <w:r w:rsidRPr="008347C5">
        <w:t>N in ecosystem components (trees, understory veget</w:t>
      </w:r>
      <w:r w:rsidR="008347C5">
        <w:t xml:space="preserve">ation, forest floor, and soil) </w:t>
      </w:r>
      <w:r w:rsidRPr="008347C5">
        <w:t>were collected and are being analyzed using IRMS.</w:t>
      </w:r>
    </w:p>
    <w:p w:rsidR="00151CB1" w:rsidRPr="008347C5" w:rsidRDefault="00151CB1" w:rsidP="00151CB1">
      <w:pPr>
        <w:pStyle w:val="ListParagraph"/>
        <w:numPr>
          <w:ilvl w:val="0"/>
          <w:numId w:val="12"/>
        </w:numPr>
      </w:pPr>
      <w:r w:rsidRPr="008347C5">
        <w:lastRenderedPageBreak/>
        <w:t>Studies of N</w:t>
      </w:r>
      <w:r w:rsidRPr="008347C5">
        <w:rPr>
          <w:vertAlign w:val="subscript"/>
        </w:rPr>
        <w:t>2</w:t>
      </w:r>
      <w:r w:rsidRPr="008347C5">
        <w:t xml:space="preserve">O and </w:t>
      </w:r>
      <w:proofErr w:type="spellStart"/>
      <w:r w:rsidRPr="008347C5">
        <w:t>NO</w:t>
      </w:r>
      <w:r w:rsidRPr="008347C5">
        <w:rPr>
          <w:vertAlign w:val="subscript"/>
        </w:rPr>
        <w:t>x</w:t>
      </w:r>
      <w:proofErr w:type="spellEnd"/>
      <w:r w:rsidRPr="008347C5">
        <w:rPr>
          <w:vertAlign w:val="subscript"/>
        </w:rPr>
        <w:t xml:space="preserve"> </w:t>
      </w:r>
      <w:r w:rsidRPr="008347C5">
        <w:t>emissions following nitrogen fertilization were established at a subset of the Tier III sites in 2012.</w:t>
      </w:r>
      <w:r w:rsidR="002E348B" w:rsidRPr="008347C5">
        <w:t xml:space="preserve">  Trace gas estimation for N</w:t>
      </w:r>
      <w:r w:rsidR="002E348B" w:rsidRPr="008347C5">
        <w:rPr>
          <w:vertAlign w:val="subscript"/>
        </w:rPr>
        <w:t>2</w:t>
      </w:r>
      <w:r w:rsidR="002E348B" w:rsidRPr="008347C5">
        <w:t>0 was completed 1 week prior to fertilization, 3 weeks and 8 weeks after fertilization.  All gas samples have been analyzed.</w:t>
      </w:r>
    </w:p>
    <w:p w:rsidR="00151CB1" w:rsidRPr="008347C5" w:rsidRDefault="00151CB1" w:rsidP="00151CB1">
      <w:pPr>
        <w:pStyle w:val="ListParagraph"/>
        <w:numPr>
          <w:ilvl w:val="0"/>
          <w:numId w:val="12"/>
        </w:numPr>
      </w:pPr>
      <w:r w:rsidRPr="008347C5">
        <w:t xml:space="preserve">Protocols for separating heterotrophic (Rh) and autotrophic (Ra) components of soil respiration are being tested in order to determine the final methods that will be used in remainder of the project.    </w:t>
      </w:r>
    </w:p>
    <w:p w:rsidR="007B2986" w:rsidRPr="008347C5" w:rsidRDefault="007B2986" w:rsidP="007B2986">
      <w:pPr>
        <w:pStyle w:val="ListParagraph"/>
        <w:numPr>
          <w:ilvl w:val="0"/>
          <w:numId w:val="20"/>
        </w:numPr>
      </w:pPr>
      <w:r w:rsidRPr="008347C5">
        <w:t>Preliminary results on an ancillary research site where total soil CO</w:t>
      </w:r>
      <w:r w:rsidRPr="008347C5">
        <w:rPr>
          <w:vertAlign w:val="subscript"/>
        </w:rPr>
        <w:t xml:space="preserve">2 </w:t>
      </w:r>
      <w:r w:rsidRPr="008347C5">
        <w:t>efflux was measured before and after root girdling using a 20 cm pipe suggest that pipes installed in the spring (March-May) reduced total soil CO</w:t>
      </w:r>
      <w:r w:rsidRPr="008347C5">
        <w:rPr>
          <w:vertAlign w:val="subscript"/>
        </w:rPr>
        <w:t>2</w:t>
      </w:r>
      <w:r w:rsidRPr="008347C5">
        <w:t xml:space="preserve"> efflux and average of 17% and that total soil CO</w:t>
      </w:r>
      <w:r w:rsidRPr="008347C5">
        <w:rPr>
          <w:vertAlign w:val="subscript"/>
        </w:rPr>
        <w:t>2</w:t>
      </w:r>
      <w:r w:rsidRPr="008347C5">
        <w:t xml:space="preserve"> efflux during this period was correlated with microbial biomass carbon.</w:t>
      </w:r>
    </w:p>
    <w:p w:rsidR="00214350" w:rsidRPr="008347C5" w:rsidRDefault="00214350" w:rsidP="0002233F">
      <w:pPr>
        <w:pStyle w:val="ListParagraph"/>
        <w:rPr>
          <w:b/>
        </w:rPr>
      </w:pPr>
    </w:p>
    <w:p w:rsidR="00056E87" w:rsidRPr="008347C5" w:rsidRDefault="00056E87">
      <w:pPr>
        <w:rPr>
          <w:b/>
        </w:rPr>
      </w:pPr>
    </w:p>
    <w:p w:rsidR="00FB37F7" w:rsidRPr="008347C5" w:rsidRDefault="00423F3F">
      <w:pPr>
        <w:rPr>
          <w:b/>
        </w:rPr>
      </w:pPr>
      <w:r w:rsidRPr="008347C5">
        <w:rPr>
          <w:b/>
        </w:rPr>
        <w:t>Aim 1 Peer-reviewed Publications (Jan.-</w:t>
      </w:r>
      <w:r w:rsidR="00CD4B01" w:rsidRPr="008347C5">
        <w:rPr>
          <w:b/>
        </w:rPr>
        <w:t>June</w:t>
      </w:r>
      <w:r w:rsidRPr="008347C5">
        <w:rPr>
          <w:b/>
        </w:rPr>
        <w:t xml:space="preserve"> 2012)</w:t>
      </w:r>
    </w:p>
    <w:p w:rsidR="00423F3F" w:rsidRPr="008347C5" w:rsidRDefault="00423F3F"/>
    <w:p w:rsidR="00423F3F" w:rsidRPr="008347C5" w:rsidRDefault="00423F3F">
      <w:r w:rsidRPr="008347C5">
        <w:t xml:space="preserve">Albaugh, T.J., E.D. Vance, C. Gaudreult, T.R. Fox, H. L. Allen, J. L. Stape, and R.A. Rubilar. Carbon </w:t>
      </w:r>
    </w:p>
    <w:p w:rsidR="00336DF3" w:rsidRPr="008347C5" w:rsidRDefault="00423F3F" w:rsidP="00423F3F">
      <w:pPr>
        <w:ind w:left="720"/>
      </w:pPr>
      <w:proofErr w:type="gramStart"/>
      <w:r w:rsidRPr="008347C5">
        <w:t>emissions</w:t>
      </w:r>
      <w:proofErr w:type="gramEnd"/>
      <w:r w:rsidRPr="008347C5">
        <w:t xml:space="preserve"> and sequestration form fertilization of pine in the southeastern United States. </w:t>
      </w:r>
      <w:r w:rsidRPr="008347C5">
        <w:rPr>
          <w:i/>
        </w:rPr>
        <w:t>Forest Science</w:t>
      </w:r>
      <w:r w:rsidRPr="008347C5">
        <w:t>, in press.</w:t>
      </w:r>
    </w:p>
    <w:p w:rsidR="004C6C50" w:rsidRPr="008347C5" w:rsidRDefault="004C6C50"/>
    <w:p w:rsidR="004C6C50" w:rsidRPr="008347C5" w:rsidRDefault="004C6C50" w:rsidP="004C6C50">
      <w:proofErr w:type="gramStart"/>
      <w:r w:rsidRPr="008347C5">
        <w:t xml:space="preserve">Albaugh, T.J., H.L. Allen, J.L. Stape, </w:t>
      </w:r>
      <w:proofErr w:type="spellStart"/>
      <w:r w:rsidRPr="008347C5">
        <w:t>T.R.Fox</w:t>
      </w:r>
      <w:proofErr w:type="spellEnd"/>
      <w:r w:rsidRPr="008347C5">
        <w:t>, R.A. Rubilar, and J. Price.</w:t>
      </w:r>
      <w:proofErr w:type="gramEnd"/>
      <w:r w:rsidRPr="008347C5">
        <w:t xml:space="preserve"> Intra-annual nutrient flux </w:t>
      </w:r>
    </w:p>
    <w:p w:rsidR="00B03E88" w:rsidRPr="008347C5" w:rsidRDefault="004C6C50" w:rsidP="004C6C50">
      <w:pPr>
        <w:ind w:firstLine="720"/>
        <w:rPr>
          <w:i/>
        </w:rPr>
      </w:pPr>
      <w:proofErr w:type="gramStart"/>
      <w:r w:rsidRPr="008347C5">
        <w:t>in</w:t>
      </w:r>
      <w:proofErr w:type="gramEnd"/>
      <w:r w:rsidRPr="008347C5">
        <w:t xml:space="preserve"> </w:t>
      </w:r>
      <w:r w:rsidRPr="008347C5">
        <w:rPr>
          <w:i/>
        </w:rPr>
        <w:t>Pinus taeda</w:t>
      </w:r>
      <w:r w:rsidRPr="008347C5">
        <w:t xml:space="preserve">. </w:t>
      </w:r>
      <w:r w:rsidRPr="008347C5">
        <w:rPr>
          <w:i/>
        </w:rPr>
        <w:t>Tree Physiology</w:t>
      </w:r>
      <w:r w:rsidRPr="008347C5">
        <w:t>, in press.</w:t>
      </w:r>
    </w:p>
    <w:p w:rsidR="004C6C50" w:rsidRPr="008347C5" w:rsidRDefault="004C6C50" w:rsidP="004C6C50">
      <w:pPr>
        <w:ind w:firstLine="720"/>
      </w:pPr>
    </w:p>
    <w:p w:rsidR="00423F3F" w:rsidRPr="008347C5" w:rsidRDefault="00423F3F">
      <w:r w:rsidRPr="008347C5">
        <w:t xml:space="preserve">Blinn, C.E., T.J. Albaugh, T.R. Fox, R.H. Wynne, J.L. Stape, R.A. Rubilar and H.L. Allen. 2012. A </w:t>
      </w:r>
    </w:p>
    <w:p w:rsidR="00423F3F" w:rsidRPr="008347C5" w:rsidRDefault="00423F3F" w:rsidP="00423F3F">
      <w:pPr>
        <w:ind w:left="720"/>
      </w:pPr>
      <w:proofErr w:type="gramStart"/>
      <w:r w:rsidRPr="008347C5">
        <w:t>method</w:t>
      </w:r>
      <w:proofErr w:type="gramEnd"/>
      <w:r w:rsidRPr="008347C5">
        <w:t xml:space="preserve"> for estimating deciduous competition in pine stands using Landsat. Southern </w:t>
      </w:r>
      <w:r w:rsidRPr="008347C5">
        <w:rPr>
          <w:i/>
        </w:rPr>
        <w:t>Journal of Applied Forestry</w:t>
      </w:r>
      <w:r w:rsidRPr="008347C5">
        <w:t xml:space="preserve"> 36(2):71-78. </w:t>
      </w:r>
      <w:hyperlink r:id="rId9" w:history="1">
        <w:r w:rsidRPr="008347C5">
          <w:rPr>
            <w:rStyle w:val="Hyperlink"/>
          </w:rPr>
          <w:t>http://dx.doi.org/10.5849/sjaf.10-034</w:t>
        </w:r>
      </w:hyperlink>
    </w:p>
    <w:p w:rsidR="00CD7EB1" w:rsidRPr="008347C5" w:rsidRDefault="00CD7EB1" w:rsidP="00423F3F"/>
    <w:p w:rsidR="00423F3F" w:rsidRPr="008347C5" w:rsidRDefault="00423F3F" w:rsidP="00423F3F">
      <w:r w:rsidRPr="008347C5">
        <w:t xml:space="preserve">Bracho, R.G., G. Starr, H.L.  </w:t>
      </w:r>
      <w:proofErr w:type="gramStart"/>
      <w:r w:rsidRPr="008347C5">
        <w:t>Gholz.,</w:t>
      </w:r>
      <w:proofErr w:type="gramEnd"/>
      <w:r w:rsidRPr="008347C5">
        <w:t xml:space="preserve"> T.A. Martin, W.P. Cropper, and H.W. Loescher. 2012. </w:t>
      </w:r>
    </w:p>
    <w:p w:rsidR="001E4BBE" w:rsidRPr="008347C5" w:rsidRDefault="00423F3F" w:rsidP="001E4BBE">
      <w:pPr>
        <w:ind w:left="720"/>
      </w:pPr>
      <w:proofErr w:type="gramStart"/>
      <w:r w:rsidRPr="008347C5">
        <w:t>Controls on carbon dynamics</w:t>
      </w:r>
      <w:r w:rsidR="001E4BBE" w:rsidRPr="008347C5">
        <w:t xml:space="preserve"> </w:t>
      </w:r>
      <w:r w:rsidRPr="008347C5">
        <w:t>by ecosystem structure and climate for southeastern U.S. slash pine plantations.</w:t>
      </w:r>
      <w:proofErr w:type="gramEnd"/>
      <w:r w:rsidRPr="008347C5">
        <w:t xml:space="preserve"> </w:t>
      </w:r>
      <w:r w:rsidRPr="008347C5">
        <w:rPr>
          <w:i/>
        </w:rPr>
        <w:t>Ecological Monographs</w:t>
      </w:r>
      <w:r w:rsidRPr="008347C5">
        <w:t xml:space="preserve"> 82: 101-128. </w:t>
      </w:r>
    </w:p>
    <w:p w:rsidR="00423F3F" w:rsidRPr="008347C5" w:rsidRDefault="00423F3F" w:rsidP="001E4BBE">
      <w:pPr>
        <w:ind w:left="720"/>
      </w:pPr>
      <w:proofErr w:type="gramStart"/>
      <w:r w:rsidRPr="008347C5">
        <w:t>doi</w:t>
      </w:r>
      <w:proofErr w:type="gramEnd"/>
      <w:r w:rsidRPr="008347C5">
        <w:t xml:space="preserve">: </w:t>
      </w:r>
      <w:hyperlink r:id="rId10" w:history="1">
        <w:r w:rsidR="001E4BBE" w:rsidRPr="008347C5">
          <w:rPr>
            <w:rStyle w:val="Hyperlink"/>
          </w:rPr>
          <w:t>http://dx.doi.org/10.1890/11-0587.1</w:t>
        </w:r>
      </w:hyperlink>
    </w:p>
    <w:p w:rsidR="00CD4B01" w:rsidRPr="008347C5" w:rsidRDefault="00CD4B01" w:rsidP="001E4BBE"/>
    <w:p w:rsidR="00622195" w:rsidRPr="008347C5" w:rsidRDefault="00622195" w:rsidP="001E4BBE">
      <w:proofErr w:type="spellStart"/>
      <w:r w:rsidRPr="008347C5">
        <w:t>Campoe</w:t>
      </w:r>
      <w:proofErr w:type="spellEnd"/>
      <w:r w:rsidRPr="008347C5">
        <w:t>, O.C., J.L. Stape, T. J. Albaugh, H. L. Allen, T.R. Fox, R. Rubilar, and D. Binkley.</w:t>
      </w:r>
    </w:p>
    <w:p w:rsidR="00622195" w:rsidRPr="008347C5" w:rsidRDefault="00622195" w:rsidP="00622195">
      <w:pPr>
        <w:ind w:left="720"/>
      </w:pPr>
      <w:r w:rsidRPr="008347C5">
        <w:t xml:space="preserve">Fertilization and irrigation effects on tree level aboveground net primary production, light interception and light use efficiency in a loblolly pine plantation. </w:t>
      </w:r>
      <w:proofErr w:type="gramStart"/>
      <w:r w:rsidRPr="008347C5">
        <w:rPr>
          <w:i/>
        </w:rPr>
        <w:t>Forest Ecology and Management</w:t>
      </w:r>
      <w:r w:rsidRPr="008347C5">
        <w:t>, in press.</w:t>
      </w:r>
      <w:proofErr w:type="gramEnd"/>
    </w:p>
    <w:p w:rsidR="00622195" w:rsidRPr="008347C5" w:rsidRDefault="00622195" w:rsidP="001E4BBE"/>
    <w:p w:rsidR="00B64166" w:rsidRPr="008347C5" w:rsidRDefault="00B64166" w:rsidP="001E4BBE">
      <w:proofErr w:type="gramStart"/>
      <w:r w:rsidRPr="008347C5">
        <w:t>Jone</w:t>
      </w:r>
      <w:r w:rsidR="00E411E5" w:rsidRPr="008347C5">
        <w:t>s, P.D. and T.R. Fox.</w:t>
      </w:r>
      <w:proofErr w:type="gramEnd"/>
      <w:r w:rsidR="00E411E5" w:rsidRPr="008347C5">
        <w:t xml:space="preserve"> </w:t>
      </w:r>
      <w:r w:rsidRPr="008347C5">
        <w:t xml:space="preserve">Stem sinuosity in </w:t>
      </w:r>
      <w:r w:rsidRPr="008347C5">
        <w:rPr>
          <w:i/>
        </w:rPr>
        <w:t>Pinus taeda</w:t>
      </w:r>
      <w:r w:rsidRPr="008347C5">
        <w:t xml:space="preserve"> stands: Is it a problem we need </w:t>
      </w:r>
    </w:p>
    <w:p w:rsidR="00B64166" w:rsidRPr="008347C5" w:rsidRDefault="00B64166" w:rsidP="00B64166">
      <w:pPr>
        <w:ind w:firstLine="720"/>
      </w:pPr>
      <w:proofErr w:type="gramStart"/>
      <w:r w:rsidRPr="008347C5">
        <w:t>to</w:t>
      </w:r>
      <w:proofErr w:type="gramEnd"/>
      <w:r w:rsidRPr="008347C5">
        <w:t xml:space="preserve"> be concerned with? </w:t>
      </w:r>
      <w:r w:rsidRPr="008347C5">
        <w:rPr>
          <w:i/>
        </w:rPr>
        <w:t>Forest Products Journal</w:t>
      </w:r>
      <w:r w:rsidR="00E411E5" w:rsidRPr="008347C5">
        <w:t>, in press</w:t>
      </w:r>
      <w:r w:rsidRPr="008347C5">
        <w:t>.</w:t>
      </w:r>
    </w:p>
    <w:p w:rsidR="00B64166" w:rsidRPr="008347C5" w:rsidRDefault="00B64166" w:rsidP="001E4BBE"/>
    <w:p w:rsidR="004C6C50" w:rsidRPr="008347C5" w:rsidRDefault="004C6C50" w:rsidP="004C6C50">
      <w:proofErr w:type="gramStart"/>
      <w:r w:rsidRPr="008347C5">
        <w:t>Kiser, L.C. and T.R. Fox.</w:t>
      </w:r>
      <w:proofErr w:type="gramEnd"/>
      <w:r w:rsidRPr="008347C5">
        <w:t xml:space="preserve"> </w:t>
      </w:r>
      <w:proofErr w:type="gramStart"/>
      <w:r w:rsidRPr="008347C5">
        <w:t xml:space="preserve">Nitrogen and phosphorus pools in fertilized loblolly pine and </w:t>
      </w:r>
      <w:proofErr w:type="spellStart"/>
      <w:r w:rsidRPr="008347C5">
        <w:t>sweetgum</w:t>
      </w:r>
      <w:proofErr w:type="spellEnd"/>
      <w:r w:rsidRPr="008347C5">
        <w:t>.</w:t>
      </w:r>
      <w:proofErr w:type="gramEnd"/>
      <w:r w:rsidRPr="008347C5">
        <w:t xml:space="preserve"> </w:t>
      </w:r>
    </w:p>
    <w:p w:rsidR="004C6C50" w:rsidRPr="008347C5" w:rsidRDefault="004C6C50" w:rsidP="004C6C50">
      <w:pPr>
        <w:ind w:firstLine="720"/>
      </w:pPr>
      <w:r w:rsidRPr="008347C5">
        <w:rPr>
          <w:i/>
        </w:rPr>
        <w:t>Soil Science Society of America Journal</w:t>
      </w:r>
      <w:r w:rsidRPr="008347C5">
        <w:t>, in press.</w:t>
      </w:r>
    </w:p>
    <w:p w:rsidR="004C6C50" w:rsidRPr="008347C5" w:rsidRDefault="004C6C50" w:rsidP="001E4BBE"/>
    <w:p w:rsidR="00622195" w:rsidRPr="008347C5" w:rsidRDefault="004C6C50" w:rsidP="001E4BBE">
      <w:proofErr w:type="gramStart"/>
      <w:r w:rsidRPr="008347C5">
        <w:t xml:space="preserve">Kiser, L.C. and T.R. </w:t>
      </w:r>
      <w:r w:rsidR="00622195" w:rsidRPr="008347C5">
        <w:t>Fox</w:t>
      </w:r>
      <w:r w:rsidRPr="008347C5">
        <w:t>.</w:t>
      </w:r>
      <w:proofErr w:type="gramEnd"/>
      <w:r w:rsidRPr="008347C5">
        <w:t xml:space="preserve"> </w:t>
      </w:r>
      <w:proofErr w:type="gramStart"/>
      <w:r w:rsidR="00622195" w:rsidRPr="008347C5">
        <w:t>Short Rotation Woody Crop Biomass Production for Energy.</w:t>
      </w:r>
      <w:proofErr w:type="gramEnd"/>
      <w:r w:rsidR="00622195" w:rsidRPr="008347C5">
        <w:t xml:space="preserve">  </w:t>
      </w:r>
    </w:p>
    <w:p w:rsidR="00622195" w:rsidRPr="008347C5" w:rsidRDefault="00622195" w:rsidP="00622195">
      <w:pPr>
        <w:ind w:firstLine="720"/>
      </w:pPr>
      <w:proofErr w:type="gramStart"/>
      <w:r w:rsidRPr="008347C5">
        <w:t>Chapter 6.</w:t>
      </w:r>
      <w:proofErr w:type="gramEnd"/>
      <w:r w:rsidRPr="008347C5">
        <w:t xml:space="preserve"> </w:t>
      </w:r>
      <w:proofErr w:type="gramStart"/>
      <w:r w:rsidRPr="008347C5">
        <w:t>In B. Singh (Ed.).</w:t>
      </w:r>
      <w:proofErr w:type="gramEnd"/>
      <w:r w:rsidRPr="008347C5">
        <w:t xml:space="preserve"> </w:t>
      </w:r>
      <w:proofErr w:type="gramStart"/>
      <w:r w:rsidRPr="008347C5">
        <w:rPr>
          <w:i/>
        </w:rPr>
        <w:t>Biofuel Crop Sustainability</w:t>
      </w:r>
      <w:r w:rsidRPr="008347C5">
        <w:t>.</w:t>
      </w:r>
      <w:proofErr w:type="gramEnd"/>
      <w:r w:rsidRPr="008347C5">
        <w:t xml:space="preserve"> </w:t>
      </w:r>
      <w:proofErr w:type="gramStart"/>
      <w:r w:rsidRPr="008347C5">
        <w:t>John Wiley and Sons</w:t>
      </w:r>
      <w:r w:rsidR="004C6C50" w:rsidRPr="008347C5">
        <w:t>, in press</w:t>
      </w:r>
      <w:r w:rsidRPr="008347C5">
        <w:t>.</w:t>
      </w:r>
      <w:proofErr w:type="gramEnd"/>
    </w:p>
    <w:p w:rsidR="004C6C50" w:rsidRPr="008347C5" w:rsidRDefault="004C6C50" w:rsidP="001E4BBE"/>
    <w:p w:rsidR="009061AD" w:rsidRPr="008347C5" w:rsidRDefault="009061AD" w:rsidP="001E4BBE"/>
    <w:p w:rsidR="009061AD" w:rsidRPr="008347C5" w:rsidRDefault="009061AD" w:rsidP="001E4BBE"/>
    <w:p w:rsidR="009061AD" w:rsidRPr="008347C5" w:rsidRDefault="009061AD" w:rsidP="001E4BBE"/>
    <w:p w:rsidR="001E4BBE" w:rsidRPr="008347C5" w:rsidRDefault="001E4BBE" w:rsidP="001E4BBE">
      <w:proofErr w:type="gramStart"/>
      <w:r w:rsidRPr="008347C5">
        <w:t xml:space="preserve">Maier, C.A., K.H. Johnsen, P. </w:t>
      </w:r>
      <w:proofErr w:type="spellStart"/>
      <w:r w:rsidRPr="008347C5">
        <w:t>Doughterey</w:t>
      </w:r>
      <w:proofErr w:type="spellEnd"/>
      <w:r w:rsidRPr="008347C5">
        <w:t>, D. McInnis, P. Anderson, and S. Patterson.</w:t>
      </w:r>
      <w:proofErr w:type="gramEnd"/>
      <w:r w:rsidRPr="008347C5">
        <w:t xml:space="preserve"> 2012. </w:t>
      </w:r>
    </w:p>
    <w:p w:rsidR="001E4BBE" w:rsidRPr="008347C5" w:rsidRDefault="001E4BBE" w:rsidP="00CD4B01">
      <w:pPr>
        <w:ind w:left="720"/>
      </w:pPr>
      <w:proofErr w:type="gramStart"/>
      <w:r w:rsidRPr="008347C5">
        <w:t>Effect of harvest residue management on tree productivity and carbon pools during early stand development in a loblolly pine plantation.</w:t>
      </w:r>
      <w:proofErr w:type="gramEnd"/>
      <w:r w:rsidRPr="008347C5">
        <w:t xml:space="preserve"> </w:t>
      </w:r>
      <w:r w:rsidRPr="008347C5">
        <w:rPr>
          <w:i/>
        </w:rPr>
        <w:t>Forest Science</w:t>
      </w:r>
      <w:r w:rsidR="009061AD" w:rsidRPr="008347C5">
        <w:t xml:space="preserve">, accepted: fast track link: </w:t>
      </w:r>
      <w:hyperlink r:id="rId11" w:history="1">
        <w:r w:rsidR="009061AD" w:rsidRPr="008347C5">
          <w:rPr>
            <w:rStyle w:val="Hyperlink"/>
          </w:rPr>
          <w:t>http://www.ingentaconnect.com/content/saf/fs/pre-prints/forsci11069</w:t>
        </w:r>
      </w:hyperlink>
      <w:r w:rsidR="009061AD" w:rsidRPr="008347C5">
        <w:rPr>
          <w:i/>
        </w:rPr>
        <w:t xml:space="preserve"> </w:t>
      </w:r>
    </w:p>
    <w:p w:rsidR="00CD4B01" w:rsidRPr="008347C5" w:rsidRDefault="00CD4B01" w:rsidP="001E4BBE"/>
    <w:p w:rsidR="001979CD" w:rsidRPr="008347C5" w:rsidRDefault="001979CD" w:rsidP="001979CD">
      <w:proofErr w:type="spellStart"/>
      <w:proofErr w:type="gramStart"/>
      <w:r w:rsidRPr="008347C5">
        <w:t>Mortazavi</w:t>
      </w:r>
      <w:proofErr w:type="spellEnd"/>
      <w:r w:rsidRPr="008347C5">
        <w:t xml:space="preserve">, B., M.H. Conte, J.P. </w:t>
      </w:r>
      <w:proofErr w:type="spellStart"/>
      <w:r w:rsidRPr="008347C5">
        <w:t>Chanton</w:t>
      </w:r>
      <w:proofErr w:type="spellEnd"/>
      <w:r w:rsidRPr="008347C5">
        <w:t xml:space="preserve">, T.A. Martin, T. </w:t>
      </w:r>
      <w:proofErr w:type="spellStart"/>
      <w:r w:rsidRPr="008347C5">
        <w:t>Teklemariam</w:t>
      </w:r>
      <w:proofErr w:type="spellEnd"/>
      <w:r w:rsidRPr="008347C5">
        <w:t>, J.C. Weber, and W.P.</w:t>
      </w:r>
      <w:proofErr w:type="gramEnd"/>
      <w:r w:rsidRPr="008347C5">
        <w:t xml:space="preserve"> </w:t>
      </w:r>
    </w:p>
    <w:p w:rsidR="001979CD" w:rsidRPr="008347C5" w:rsidRDefault="001979CD" w:rsidP="001979CD">
      <w:pPr>
        <w:ind w:left="720"/>
      </w:pPr>
      <w:r w:rsidRPr="008347C5">
        <w:t xml:space="preserve">Cropper, Jr. Carbon isotopic composition of assimilated and respired CO2 in Southeastern U.S. pine forests. </w:t>
      </w:r>
      <w:r w:rsidRPr="008347C5">
        <w:rPr>
          <w:i/>
        </w:rPr>
        <w:t>Journal of Geophysical Research</w:t>
      </w:r>
      <w:r w:rsidRPr="008347C5">
        <w:t>, in review.</w:t>
      </w:r>
    </w:p>
    <w:p w:rsidR="00622195" w:rsidRPr="008347C5" w:rsidRDefault="00622195" w:rsidP="001E4BBE"/>
    <w:p w:rsidR="007F6746" w:rsidRPr="008347C5" w:rsidRDefault="009061AD" w:rsidP="007F6746">
      <w:r w:rsidRPr="008347C5">
        <w:t>Noormets A., S.G. McNulty</w:t>
      </w:r>
      <w:r w:rsidR="00622195" w:rsidRPr="008347C5">
        <w:t xml:space="preserve">, </w:t>
      </w:r>
      <w:r w:rsidRPr="008347C5">
        <w:t>J.C. Domec</w:t>
      </w:r>
      <w:r w:rsidR="00622195" w:rsidRPr="008347C5">
        <w:t xml:space="preserve">, </w:t>
      </w:r>
      <w:r w:rsidRPr="008347C5">
        <w:t>M.J. Gavazzi</w:t>
      </w:r>
      <w:r w:rsidR="00622195" w:rsidRPr="008347C5">
        <w:t xml:space="preserve">, </w:t>
      </w:r>
      <w:r w:rsidRPr="008347C5">
        <w:t>G. Sun</w:t>
      </w:r>
      <w:r w:rsidR="00622195" w:rsidRPr="008347C5">
        <w:t xml:space="preserve">, </w:t>
      </w:r>
      <w:proofErr w:type="spellStart"/>
      <w:r w:rsidRPr="008347C5">
        <w:t>J.S.</w:t>
      </w:r>
      <w:r w:rsidR="00622195" w:rsidRPr="008347C5">
        <w:t>King</w:t>
      </w:r>
      <w:proofErr w:type="spellEnd"/>
      <w:r w:rsidR="00622195" w:rsidRPr="008347C5">
        <w:t xml:space="preserve"> JS (2012) </w:t>
      </w:r>
      <w:proofErr w:type="gramStart"/>
      <w:r w:rsidR="00622195" w:rsidRPr="008347C5">
        <w:t>The</w:t>
      </w:r>
      <w:proofErr w:type="gramEnd"/>
      <w:r w:rsidR="00622195" w:rsidRPr="008347C5">
        <w:t xml:space="preserve"> role of </w:t>
      </w:r>
    </w:p>
    <w:p w:rsidR="001979CD" w:rsidRPr="008347C5" w:rsidRDefault="00622195" w:rsidP="007F6746">
      <w:pPr>
        <w:ind w:left="720"/>
      </w:pPr>
      <w:proofErr w:type="gramStart"/>
      <w:r w:rsidRPr="008347C5">
        <w:t>harvest</w:t>
      </w:r>
      <w:proofErr w:type="gramEnd"/>
      <w:r w:rsidRPr="008347C5">
        <w:t xml:space="preserve"> residue in rotation cycle carbon balance in loblolly pine plantations. </w:t>
      </w:r>
      <w:proofErr w:type="gramStart"/>
      <w:r w:rsidRPr="008347C5">
        <w:t>Respiration partitioning approach.</w:t>
      </w:r>
      <w:proofErr w:type="gramEnd"/>
      <w:r w:rsidRPr="008347C5">
        <w:t xml:space="preserve"> </w:t>
      </w:r>
      <w:r w:rsidRPr="008347C5">
        <w:rPr>
          <w:i/>
        </w:rPr>
        <w:t>Global Change Biology</w:t>
      </w:r>
      <w:r w:rsidRPr="008347C5">
        <w:t xml:space="preserve">, DOI: 10.1111/j.1365-2486.2012.02776.x. </w:t>
      </w:r>
      <w:hyperlink r:id="rId12" w:history="1">
        <w:r w:rsidRPr="008347C5">
          <w:rPr>
            <w:rStyle w:val="Hyperlink"/>
          </w:rPr>
          <w:t>http://dx.doi.org/10.1111/j.1365-2486.2012.02776.x</w:t>
        </w:r>
      </w:hyperlink>
      <w:r w:rsidRPr="008347C5">
        <w:t xml:space="preserve"> </w:t>
      </w:r>
    </w:p>
    <w:p w:rsidR="00622195" w:rsidRPr="008347C5" w:rsidRDefault="00622195" w:rsidP="00622195">
      <w:pPr>
        <w:ind w:left="720"/>
      </w:pPr>
    </w:p>
    <w:p w:rsidR="001E4BBE" w:rsidRPr="008347C5" w:rsidRDefault="001E4BBE" w:rsidP="001E4BBE">
      <w:proofErr w:type="spellStart"/>
      <w:proofErr w:type="gramStart"/>
      <w:r w:rsidRPr="008347C5">
        <w:t>Peduzzi</w:t>
      </w:r>
      <w:proofErr w:type="spellEnd"/>
      <w:r w:rsidRPr="008347C5">
        <w:t>, A., R.H. Wynne, T.R. Fox, R.F. Nelson and V.A. Thomas.</w:t>
      </w:r>
      <w:proofErr w:type="gramEnd"/>
      <w:r w:rsidRPr="008347C5">
        <w:t xml:space="preserve"> 2012. Estimating leaf area index </w:t>
      </w:r>
    </w:p>
    <w:p w:rsidR="001E4BBE" w:rsidRPr="008347C5" w:rsidRDefault="001E4BBE" w:rsidP="007F6746">
      <w:pPr>
        <w:ind w:left="720"/>
      </w:pPr>
      <w:proofErr w:type="gramStart"/>
      <w:r w:rsidRPr="008347C5">
        <w:t>in</w:t>
      </w:r>
      <w:proofErr w:type="gramEnd"/>
      <w:r w:rsidRPr="008347C5">
        <w:t xml:space="preserve"> intensively managed pine plantations using airborne laser scanner data. </w:t>
      </w:r>
      <w:r w:rsidRPr="008347C5">
        <w:rPr>
          <w:i/>
        </w:rPr>
        <w:t xml:space="preserve">Forest Ecology and Management </w:t>
      </w:r>
      <w:r w:rsidR="007F6746" w:rsidRPr="008347C5">
        <w:t xml:space="preserve">270:54-65. </w:t>
      </w:r>
      <w:proofErr w:type="gramStart"/>
      <w:r w:rsidR="007F6746" w:rsidRPr="008347C5">
        <w:t>doi</w:t>
      </w:r>
      <w:proofErr w:type="gramEnd"/>
      <w:r w:rsidR="007F6746" w:rsidRPr="008347C5">
        <w:t xml:space="preserve">: </w:t>
      </w:r>
      <w:hyperlink r:id="rId13" w:history="1">
        <w:r w:rsidRPr="008347C5">
          <w:rPr>
            <w:rStyle w:val="Hyperlink"/>
          </w:rPr>
          <w:t>http://dx.doi.org/10.1016/j.foreco.2011.12.048</w:t>
        </w:r>
      </w:hyperlink>
    </w:p>
    <w:p w:rsidR="001E4BBE" w:rsidRPr="008347C5" w:rsidRDefault="001E4BBE" w:rsidP="001E4BBE">
      <w:pPr>
        <w:ind w:left="720"/>
      </w:pPr>
    </w:p>
    <w:p w:rsidR="001979CD" w:rsidRPr="008347C5" w:rsidRDefault="001979CD" w:rsidP="001979CD">
      <w:proofErr w:type="gramStart"/>
      <w:r w:rsidRPr="008347C5">
        <w:t>Samuelson, L.J., T.A. Stokes, and K.H. Johnsen.</w:t>
      </w:r>
      <w:proofErr w:type="gramEnd"/>
      <w:r w:rsidRPr="008347C5">
        <w:t xml:space="preserve"> 2012. Ecophysiological comparison of 50-year-</w:t>
      </w:r>
    </w:p>
    <w:p w:rsidR="001979CD" w:rsidRPr="008347C5" w:rsidRDefault="001979CD" w:rsidP="001979CD">
      <w:pPr>
        <w:ind w:left="720"/>
      </w:pPr>
      <w:proofErr w:type="gramStart"/>
      <w:r w:rsidRPr="008347C5">
        <w:t>old</w:t>
      </w:r>
      <w:proofErr w:type="gramEnd"/>
      <w:r w:rsidRPr="008347C5">
        <w:t xml:space="preserve"> longleaf pine, slash pine and loblolly pine.  </w:t>
      </w:r>
      <w:r w:rsidRPr="008347C5">
        <w:rPr>
          <w:i/>
        </w:rPr>
        <w:t>Forest Ecology and Management</w:t>
      </w:r>
      <w:r w:rsidRPr="008347C5">
        <w:t xml:space="preserve"> 274:108-115. </w:t>
      </w:r>
      <w:proofErr w:type="gramStart"/>
      <w:r w:rsidRPr="008347C5">
        <w:t>doi</w:t>
      </w:r>
      <w:proofErr w:type="gramEnd"/>
      <w:r w:rsidRPr="008347C5">
        <w:t xml:space="preserve">: </w:t>
      </w:r>
      <w:hyperlink r:id="rId14" w:history="1">
        <w:r w:rsidR="00594471" w:rsidRPr="008347C5">
          <w:rPr>
            <w:rStyle w:val="Hyperlink"/>
          </w:rPr>
          <w:t>http://dx.doi.org/10.1016/j.foreco.2012.02.017</w:t>
        </w:r>
      </w:hyperlink>
      <w:r w:rsidR="00594471" w:rsidRPr="008347C5">
        <w:t xml:space="preserve"> </w:t>
      </w:r>
    </w:p>
    <w:p w:rsidR="001979CD" w:rsidRPr="008347C5" w:rsidRDefault="001979CD" w:rsidP="00CD4B01"/>
    <w:p w:rsidR="00CD4B01" w:rsidRPr="008347C5" w:rsidRDefault="00CD4B01" w:rsidP="00CD4B01">
      <w:proofErr w:type="gramStart"/>
      <w:r w:rsidRPr="008347C5">
        <w:t>Stovall, J.P., J.R. Seiler, and T.R. Fox.</w:t>
      </w:r>
      <w:proofErr w:type="gramEnd"/>
      <w:r w:rsidRPr="008347C5">
        <w:t xml:space="preserve"> </w:t>
      </w:r>
      <w:proofErr w:type="spellStart"/>
      <w:r w:rsidRPr="008347C5">
        <w:t>Allometry</w:t>
      </w:r>
      <w:proofErr w:type="spellEnd"/>
      <w:r w:rsidRPr="008347C5">
        <w:t xml:space="preserve"> varies among six-year-old Pinus taeda (L.) clones </w:t>
      </w:r>
    </w:p>
    <w:p w:rsidR="00CD4B01" w:rsidRPr="008347C5" w:rsidRDefault="00CD4B01" w:rsidP="00CD4B01">
      <w:pPr>
        <w:ind w:firstLine="720"/>
      </w:pPr>
      <w:proofErr w:type="gramStart"/>
      <w:r w:rsidRPr="008347C5">
        <w:t>in</w:t>
      </w:r>
      <w:proofErr w:type="gramEnd"/>
      <w:r w:rsidRPr="008347C5">
        <w:t xml:space="preserve"> the Virginia Piedmont. </w:t>
      </w:r>
      <w:r w:rsidRPr="008347C5">
        <w:rPr>
          <w:i/>
        </w:rPr>
        <w:t>Forest Science</w:t>
      </w:r>
      <w:r w:rsidRPr="008347C5">
        <w:t>, in press.</w:t>
      </w:r>
    </w:p>
    <w:p w:rsidR="00622195" w:rsidRPr="008347C5" w:rsidRDefault="00622195" w:rsidP="00CD4B01"/>
    <w:p w:rsidR="00CD4B01" w:rsidRPr="008347C5" w:rsidRDefault="00CD4B01" w:rsidP="00CD4B01">
      <w:proofErr w:type="gramStart"/>
      <w:r w:rsidRPr="008347C5">
        <w:t>Stovall, J.P., T.R. Fox, and J. R. Seiler.</w:t>
      </w:r>
      <w:proofErr w:type="gramEnd"/>
      <w:r w:rsidRPr="008347C5">
        <w:t xml:space="preserve"> 2012. Short-term changes in biomass partitioning of two </w:t>
      </w:r>
    </w:p>
    <w:p w:rsidR="00CD4B01" w:rsidRPr="008347C5" w:rsidRDefault="00CD4B01" w:rsidP="00CD4B01">
      <w:pPr>
        <w:ind w:left="720"/>
      </w:pPr>
      <w:proofErr w:type="gramStart"/>
      <w:r w:rsidRPr="008347C5">
        <w:t>full-sib</w:t>
      </w:r>
      <w:proofErr w:type="gramEnd"/>
      <w:r w:rsidRPr="008347C5">
        <w:t xml:space="preserve"> clones of Pinus taeda L. under differing fertilizer regimes over four months. </w:t>
      </w:r>
      <w:r w:rsidRPr="008347C5">
        <w:rPr>
          <w:i/>
        </w:rPr>
        <w:t>Trees: Structure and Function</w:t>
      </w:r>
      <w:r w:rsidRPr="008347C5">
        <w:t xml:space="preserve"> 26(3):951-961. </w:t>
      </w:r>
    </w:p>
    <w:p w:rsidR="00CD4B01" w:rsidRPr="008347C5" w:rsidRDefault="00CD4B01" w:rsidP="00CD4B01">
      <w:pPr>
        <w:ind w:left="720"/>
      </w:pPr>
      <w:proofErr w:type="gramStart"/>
      <w:r w:rsidRPr="008347C5">
        <w:t>doi</w:t>
      </w:r>
      <w:proofErr w:type="gramEnd"/>
      <w:r w:rsidRPr="008347C5">
        <w:t xml:space="preserve">: </w:t>
      </w:r>
      <w:hyperlink r:id="rId15" w:history="1">
        <w:r w:rsidRPr="008347C5">
          <w:rPr>
            <w:rStyle w:val="Hyperlink"/>
          </w:rPr>
          <w:t>http://dx.doi.org/10.1007/s00468-011-0673-4</w:t>
        </w:r>
      </w:hyperlink>
    </w:p>
    <w:p w:rsidR="00CD4B01" w:rsidRPr="008347C5" w:rsidRDefault="00CD4B01" w:rsidP="00CD4B01">
      <w:pPr>
        <w:ind w:left="720"/>
      </w:pPr>
    </w:p>
    <w:p w:rsidR="00B64166" w:rsidRPr="008347C5" w:rsidRDefault="00B64166" w:rsidP="00B64166">
      <w:proofErr w:type="spellStart"/>
      <w:r w:rsidRPr="008347C5">
        <w:t>Worsham</w:t>
      </w:r>
      <w:proofErr w:type="spellEnd"/>
      <w:r w:rsidRPr="008347C5">
        <w:t xml:space="preserve">, L., D. Markewitz, N.P. </w:t>
      </w:r>
      <w:proofErr w:type="spellStart"/>
      <w:r w:rsidRPr="008347C5">
        <w:t>Nibbelink</w:t>
      </w:r>
      <w:proofErr w:type="spellEnd"/>
      <w:r w:rsidRPr="008347C5">
        <w:t xml:space="preserve">, L.T. West. 2012. A comparison of </w:t>
      </w:r>
    </w:p>
    <w:p w:rsidR="00B64166" w:rsidRPr="008347C5" w:rsidRDefault="00B64166" w:rsidP="00B64166">
      <w:pPr>
        <w:ind w:left="720"/>
      </w:pPr>
      <w:proofErr w:type="gramStart"/>
      <w:r w:rsidRPr="008347C5">
        <w:t>three</w:t>
      </w:r>
      <w:proofErr w:type="gramEnd"/>
      <w:r w:rsidRPr="008347C5">
        <w:t xml:space="preserve"> field sampling methods to estimate soil carbon content. </w:t>
      </w:r>
      <w:proofErr w:type="gramStart"/>
      <w:r w:rsidRPr="008347C5">
        <w:rPr>
          <w:i/>
        </w:rPr>
        <w:t>Forest Science</w:t>
      </w:r>
      <w:r w:rsidRPr="008347C5">
        <w:t>.</w:t>
      </w:r>
      <w:proofErr w:type="gramEnd"/>
      <w:r w:rsidRPr="008347C5">
        <w:t xml:space="preserve"> </w:t>
      </w:r>
      <w:hyperlink r:id="rId16" w:history="1">
        <w:r w:rsidRPr="008347C5">
          <w:rPr>
            <w:rStyle w:val="Hyperlink"/>
          </w:rPr>
          <w:t>http://dx.doi.org/10.5849/forsci.11-084</w:t>
        </w:r>
      </w:hyperlink>
      <w:r w:rsidRPr="008347C5">
        <w:t xml:space="preserve">. </w:t>
      </w:r>
    </w:p>
    <w:p w:rsidR="00B64166" w:rsidRPr="008347C5" w:rsidRDefault="00B64166" w:rsidP="001979CD"/>
    <w:p w:rsidR="001979CD" w:rsidRPr="008347C5" w:rsidRDefault="001979CD" w:rsidP="001979CD">
      <w:proofErr w:type="gramStart"/>
      <w:r w:rsidRPr="008347C5">
        <w:t xml:space="preserve">Zhang, F., J.M. Chen, J. Chen, C.M. Gough, D. </w:t>
      </w:r>
      <w:proofErr w:type="spellStart"/>
      <w:r w:rsidRPr="008347C5">
        <w:t>Dragoni</w:t>
      </w:r>
      <w:proofErr w:type="spellEnd"/>
      <w:r w:rsidRPr="008347C5">
        <w:t>, and T.A. Martin.</w:t>
      </w:r>
      <w:proofErr w:type="gramEnd"/>
      <w:r w:rsidRPr="008347C5">
        <w:t xml:space="preserve"> Evaluating spatial and </w:t>
      </w:r>
    </w:p>
    <w:p w:rsidR="001979CD" w:rsidRPr="008347C5" w:rsidRDefault="001979CD" w:rsidP="001979CD">
      <w:pPr>
        <w:ind w:left="720"/>
      </w:pPr>
      <w:proofErr w:type="gramStart"/>
      <w:r w:rsidRPr="008347C5">
        <w:t>temporal</w:t>
      </w:r>
      <w:proofErr w:type="gramEnd"/>
      <w:r w:rsidRPr="008347C5">
        <w:t xml:space="preserve"> patterns of MODIS GPP over the conterminous U.S. against flux measurements and a process model. </w:t>
      </w:r>
      <w:r w:rsidRPr="008347C5">
        <w:rPr>
          <w:i/>
        </w:rPr>
        <w:t>Remote Sensing of Environment</w:t>
      </w:r>
      <w:r w:rsidRPr="008347C5">
        <w:t>, in review.</w:t>
      </w:r>
    </w:p>
    <w:p w:rsidR="00792D7A" w:rsidRPr="008347C5" w:rsidRDefault="00792D7A" w:rsidP="001979CD">
      <w:pPr>
        <w:ind w:left="720"/>
      </w:pPr>
    </w:p>
    <w:p w:rsidR="00253B90" w:rsidRPr="008347C5" w:rsidRDefault="00253B90" w:rsidP="00253B90">
      <w:pPr>
        <w:spacing w:line="240" w:lineRule="exact"/>
        <w:ind w:left="720" w:hanging="720"/>
        <w:rPr>
          <w:rFonts w:cstheme="minorHAnsi"/>
        </w:rPr>
      </w:pPr>
      <w:r w:rsidRPr="008347C5">
        <w:rPr>
          <w:rFonts w:cstheme="minorHAnsi"/>
        </w:rPr>
        <w:br/>
      </w:r>
      <w:r w:rsidR="00792D7A" w:rsidRPr="008347C5">
        <w:rPr>
          <w:rFonts w:cstheme="minorHAnsi"/>
        </w:rPr>
        <w:t xml:space="preserve"> </w:t>
      </w:r>
    </w:p>
    <w:p w:rsidR="00792D7A" w:rsidRPr="008347C5" w:rsidRDefault="00792D7A" w:rsidP="00253B90">
      <w:pPr>
        <w:spacing w:line="240" w:lineRule="exact"/>
        <w:ind w:left="720" w:hanging="720"/>
        <w:rPr>
          <w:rFonts w:cstheme="minorHAnsi"/>
          <w:bCs/>
        </w:rPr>
      </w:pPr>
      <w:r w:rsidRPr="008347C5">
        <w:rPr>
          <w:rFonts w:cstheme="minorHAnsi"/>
        </w:rPr>
        <w:lastRenderedPageBreak/>
        <w:br/>
      </w:r>
    </w:p>
    <w:p w:rsidR="00792D7A" w:rsidRPr="008347C5" w:rsidRDefault="00792D7A" w:rsidP="00253B90">
      <w:pPr>
        <w:spacing w:line="240" w:lineRule="exact"/>
        <w:ind w:left="720" w:hanging="720"/>
        <w:rPr>
          <w:rFonts w:cstheme="minorHAnsi"/>
          <w:bCs/>
        </w:rPr>
      </w:pPr>
      <w:r w:rsidRPr="008347C5">
        <w:rPr>
          <w:rFonts w:cstheme="minorHAnsi"/>
        </w:rPr>
        <w:br/>
      </w:r>
    </w:p>
    <w:p w:rsidR="00792D7A" w:rsidRPr="008347C5" w:rsidRDefault="00792D7A" w:rsidP="00253B90">
      <w:pPr>
        <w:pStyle w:val="PlainText"/>
        <w:ind w:left="720" w:hanging="720"/>
        <w:rPr>
          <w:rFonts w:asciiTheme="minorHAnsi" w:hAnsiTheme="minorHAnsi" w:cstheme="minorHAnsi"/>
          <w:sz w:val="24"/>
          <w:szCs w:val="24"/>
        </w:rPr>
      </w:pPr>
    </w:p>
    <w:p w:rsidR="0002233F" w:rsidRPr="008347C5" w:rsidRDefault="007B2986" w:rsidP="007B2986">
      <w:pPr>
        <w:autoSpaceDE w:val="0"/>
        <w:autoSpaceDN w:val="0"/>
        <w:adjustRightInd w:val="0"/>
        <w:ind w:left="720" w:hanging="720"/>
        <w:rPr>
          <w:b/>
        </w:rPr>
      </w:pPr>
      <w:r w:rsidRPr="008347C5">
        <w:rPr>
          <w:rFonts w:ascii="Calibri" w:hAnsi="Calibri" w:cs="Calibri"/>
          <w:b/>
        </w:rPr>
        <w:t>E</w:t>
      </w:r>
      <w:r w:rsidR="0002233F" w:rsidRPr="008347C5">
        <w:rPr>
          <w:b/>
        </w:rPr>
        <w:t>vents/Activities</w:t>
      </w:r>
    </w:p>
    <w:p w:rsidR="00336DF3" w:rsidRPr="008347C5" w:rsidRDefault="0002233F" w:rsidP="0002233F">
      <w:pPr>
        <w:pStyle w:val="ListParagraph"/>
        <w:numPr>
          <w:ilvl w:val="0"/>
          <w:numId w:val="13"/>
        </w:numPr>
      </w:pPr>
      <w:r w:rsidRPr="008347C5">
        <w:t>Aim 1</w:t>
      </w:r>
      <w:r w:rsidR="007252EF" w:rsidRPr="008347C5">
        <w:t xml:space="preserve"> team met in Athens, GA on April 3-5, 2012 to discuss Tier 2 measurement protocols and prepare for the PINEMAP annual meeting.</w:t>
      </w:r>
    </w:p>
    <w:p w:rsidR="007252EF" w:rsidRPr="008347C5" w:rsidRDefault="007252EF" w:rsidP="0002233F">
      <w:pPr>
        <w:pStyle w:val="ListParagraph"/>
        <w:numPr>
          <w:ilvl w:val="0"/>
          <w:numId w:val="13"/>
        </w:numPr>
      </w:pPr>
      <w:r w:rsidRPr="008347C5">
        <w:t xml:space="preserve">PINEMAP annual meeting in Atlanta, GA on May 14-16, 2012. </w:t>
      </w:r>
    </w:p>
    <w:p w:rsidR="007252EF" w:rsidRPr="008347C5" w:rsidRDefault="007252EF" w:rsidP="0002233F">
      <w:pPr>
        <w:pStyle w:val="ListParagraph"/>
        <w:numPr>
          <w:ilvl w:val="0"/>
          <w:numId w:val="13"/>
        </w:numPr>
      </w:pPr>
      <w:r w:rsidRPr="008347C5">
        <w:t>Presentation on PINEMAP to members of the Forest Productivity Coop at the annual Contact Meeting in Ale</w:t>
      </w:r>
      <w:r w:rsidR="00C035B5" w:rsidRPr="008347C5">
        <w:t>xandria, LA on June 13-14, 2012</w:t>
      </w:r>
    </w:p>
    <w:p w:rsidR="00C035B5" w:rsidRPr="008347C5" w:rsidRDefault="00C035B5" w:rsidP="0002233F">
      <w:pPr>
        <w:pStyle w:val="ListParagraph"/>
        <w:numPr>
          <w:ilvl w:val="0"/>
          <w:numId w:val="13"/>
        </w:numPr>
      </w:pPr>
      <w:r w:rsidRPr="008347C5">
        <w:t xml:space="preserve">Workshop for PINEMAP industry members on the impacts of the 2011 drought on growth of loblolly pine in the south was held in Alexandria, LA on June 12, 2012. </w:t>
      </w:r>
    </w:p>
    <w:p w:rsidR="007252EF" w:rsidRPr="008347C5" w:rsidRDefault="007252EF" w:rsidP="0002233F">
      <w:pPr>
        <w:pStyle w:val="ListParagraph"/>
        <w:numPr>
          <w:ilvl w:val="0"/>
          <w:numId w:val="13"/>
        </w:numPr>
      </w:pPr>
      <w:r w:rsidRPr="008347C5">
        <w:t xml:space="preserve">Aim 1 members participated in a meeting on 3PG modeling organized by Aim 2 on July 2, 2012 in Charlotte, NC. </w:t>
      </w:r>
    </w:p>
    <w:p w:rsidR="007252EF" w:rsidRPr="008347C5" w:rsidRDefault="007252EF" w:rsidP="007252EF"/>
    <w:p w:rsidR="007252EF" w:rsidRPr="008347C5" w:rsidRDefault="007252EF" w:rsidP="007252EF"/>
    <w:p w:rsidR="00F57F5A" w:rsidRPr="008347C5" w:rsidRDefault="00C74C95" w:rsidP="00F57F5A">
      <w:r w:rsidRPr="008347C5">
        <w:rPr>
          <w:b/>
          <w:u w:val="single"/>
        </w:rPr>
        <w:t>Milestones</w:t>
      </w:r>
      <w:r w:rsidR="003D1EFD" w:rsidRPr="008347C5">
        <w:rPr>
          <w:b/>
          <w:u w:val="single"/>
        </w:rPr>
        <w:t xml:space="preserve"> and </w:t>
      </w:r>
      <w:r w:rsidR="00336DF3" w:rsidRPr="008347C5">
        <w:rPr>
          <w:b/>
          <w:u w:val="single"/>
        </w:rPr>
        <w:t>Work Plan Progress</w:t>
      </w:r>
    </w:p>
    <w:p w:rsidR="00C035B5" w:rsidRPr="008347C5" w:rsidRDefault="00C035B5" w:rsidP="00F57F5A"/>
    <w:p w:rsidR="000949B9" w:rsidRPr="008347C5" w:rsidRDefault="00C035B5" w:rsidP="00F57F5A">
      <w:r w:rsidRPr="008347C5">
        <w:t xml:space="preserve">See revised Aim 1 year 2 </w:t>
      </w:r>
      <w:proofErr w:type="spellStart"/>
      <w:r w:rsidRPr="008347C5">
        <w:t>workplan</w:t>
      </w:r>
      <w:proofErr w:type="spellEnd"/>
      <w:r w:rsidRPr="008347C5">
        <w:t xml:space="preserve">. </w:t>
      </w:r>
    </w:p>
    <w:p w:rsidR="000949B9" w:rsidRPr="008347C5" w:rsidRDefault="000949B9" w:rsidP="00F57F5A"/>
    <w:p w:rsidR="000E5122" w:rsidRPr="008347C5" w:rsidRDefault="000E5122" w:rsidP="00F57F5A"/>
    <w:p w:rsidR="000949B9" w:rsidRPr="008347C5" w:rsidRDefault="00056146" w:rsidP="00F57F5A">
      <w:pPr>
        <w:rPr>
          <w:b/>
          <w:u w:val="single"/>
        </w:rPr>
      </w:pPr>
      <w:r w:rsidRPr="008347C5">
        <w:rPr>
          <w:b/>
          <w:u w:val="single"/>
        </w:rPr>
        <w:t xml:space="preserve">Annual Report </w:t>
      </w:r>
      <w:r w:rsidR="00487FD9" w:rsidRPr="008347C5">
        <w:rPr>
          <w:b/>
          <w:u w:val="single"/>
        </w:rPr>
        <w:t>Sidebars</w:t>
      </w:r>
    </w:p>
    <w:p w:rsidR="00487FD9" w:rsidRPr="008347C5" w:rsidRDefault="00487FD9" w:rsidP="00F57F5A"/>
    <w:p w:rsidR="00C74C95" w:rsidRPr="008347C5" w:rsidRDefault="00C035B5" w:rsidP="00C035B5">
      <w:pPr>
        <w:pStyle w:val="ListParagraph"/>
        <w:numPr>
          <w:ilvl w:val="0"/>
          <w:numId w:val="18"/>
        </w:numPr>
      </w:pPr>
      <w:r w:rsidRPr="008347C5">
        <w:t xml:space="preserve">Use of nitrogen isotopes to study the ecosystem fate of applied fertilizer N. </w:t>
      </w:r>
    </w:p>
    <w:p w:rsidR="00C035B5" w:rsidRPr="008347C5" w:rsidRDefault="00C035B5" w:rsidP="00C035B5">
      <w:pPr>
        <w:pStyle w:val="ListParagraph"/>
        <w:numPr>
          <w:ilvl w:val="0"/>
          <w:numId w:val="18"/>
        </w:numPr>
      </w:pPr>
      <w:r w:rsidRPr="008347C5">
        <w:t xml:space="preserve">Initial results from throughfall exclusion studies. </w:t>
      </w:r>
    </w:p>
    <w:p w:rsidR="002E348B" w:rsidRPr="008347C5" w:rsidRDefault="002E348B" w:rsidP="002E348B">
      <w:pPr>
        <w:pStyle w:val="ListParagraph"/>
        <w:numPr>
          <w:ilvl w:val="0"/>
          <w:numId w:val="18"/>
        </w:numPr>
        <w:shd w:val="clear" w:color="auto" w:fill="FFFFFF"/>
        <w:spacing w:line="270" w:lineRule="atLeast"/>
      </w:pPr>
      <w:r w:rsidRPr="008347C5">
        <w:t xml:space="preserve">We will have a small but possibly interesting dataset on the N20 response to fertilization in Tier III and we hope to supplement this with Tier II sites that have had previous fertilization.  </w:t>
      </w:r>
    </w:p>
    <w:p w:rsidR="002E348B" w:rsidRPr="008347C5" w:rsidRDefault="002E348B" w:rsidP="002E348B">
      <w:pPr>
        <w:pStyle w:val="ListParagraph"/>
      </w:pPr>
    </w:p>
    <w:p w:rsidR="00DC4B0B" w:rsidRPr="008347C5" w:rsidRDefault="00DC4B0B" w:rsidP="003D1EFD">
      <w:pPr>
        <w:pStyle w:val="ListParagraph"/>
        <w:ind w:left="0"/>
      </w:pPr>
    </w:p>
    <w:p w:rsidR="00DC4B0B" w:rsidRPr="008347C5" w:rsidRDefault="00DC4B0B" w:rsidP="003D1EFD">
      <w:pPr>
        <w:pStyle w:val="ListParagraph"/>
        <w:ind w:left="0"/>
      </w:pPr>
    </w:p>
    <w:p w:rsidR="004375A4" w:rsidRPr="008347C5" w:rsidRDefault="004375A4" w:rsidP="004375A4">
      <w:pPr>
        <w:rPr>
          <w:b/>
          <w:u w:val="single"/>
        </w:rPr>
      </w:pPr>
      <w:r w:rsidRPr="008347C5">
        <w:rPr>
          <w:b/>
          <w:u w:val="single"/>
        </w:rPr>
        <w:t>Broad Impacts</w:t>
      </w:r>
      <w:r w:rsidR="002E1D15" w:rsidRPr="008347C5">
        <w:rPr>
          <w:b/>
          <w:u w:val="single"/>
        </w:rPr>
        <w:t xml:space="preserve"> &amp; External Collaborations</w:t>
      </w:r>
    </w:p>
    <w:p w:rsidR="00457CD9" w:rsidRPr="008347C5" w:rsidRDefault="00457CD9" w:rsidP="00457CD9">
      <w:pPr>
        <w:shd w:val="clear" w:color="auto" w:fill="FFFFFF" w:themeFill="background1"/>
      </w:pPr>
    </w:p>
    <w:p w:rsidR="004E77D3" w:rsidRPr="008347C5" w:rsidRDefault="00117073" w:rsidP="004375A4">
      <w:r w:rsidRPr="008347C5">
        <w:t xml:space="preserve">The Forest Productivity </w:t>
      </w:r>
      <w:proofErr w:type="gramStart"/>
      <w:r w:rsidRPr="008347C5">
        <w:t>Cooperative  and</w:t>
      </w:r>
      <w:proofErr w:type="gramEnd"/>
      <w:r w:rsidRPr="008347C5">
        <w:t xml:space="preserve"> PINEMAP organized a workshop for forest industry on the effects of drought on the growth and productivity of loblolly pine in the  Western Gulf region of the South.  The workshop presented data from empirical field trials that are part of the Tier II network, remote sensing approaches, and process modeling. This workshop was attended by over 75 industry foresters. This workshop demonstrated the key role that the field trial network established by PINEMAP coupled with the modeling work of PINEMAP has on our ability to understand the impacts of climate variability on growth and sustainable management of loblolly pine.  </w:t>
      </w:r>
    </w:p>
    <w:p w:rsidR="004E77D3" w:rsidRPr="008347C5" w:rsidRDefault="004E77D3" w:rsidP="004375A4"/>
    <w:p w:rsidR="004E77D3" w:rsidRPr="008347C5" w:rsidRDefault="004E77D3" w:rsidP="004375A4"/>
    <w:p w:rsidR="004375A4" w:rsidRPr="008347C5" w:rsidRDefault="00DC4B0B" w:rsidP="004375A4">
      <w:pPr>
        <w:rPr>
          <w:b/>
          <w:u w:val="single"/>
        </w:rPr>
      </w:pPr>
      <w:r w:rsidRPr="008347C5">
        <w:rPr>
          <w:b/>
          <w:u w:val="single"/>
        </w:rPr>
        <w:t>T</w:t>
      </w:r>
      <w:r w:rsidR="004375A4" w:rsidRPr="008347C5">
        <w:rPr>
          <w:b/>
          <w:u w:val="single"/>
        </w:rPr>
        <w:t>raining</w:t>
      </w:r>
      <w:r w:rsidR="008F59BE" w:rsidRPr="008347C5">
        <w:rPr>
          <w:b/>
          <w:u w:val="single"/>
        </w:rPr>
        <w:t xml:space="preserve"> </w:t>
      </w:r>
    </w:p>
    <w:p w:rsidR="004375A4" w:rsidRPr="008347C5" w:rsidRDefault="004375A4" w:rsidP="004375A4"/>
    <w:p w:rsidR="00DE4FAA" w:rsidRPr="008347C5" w:rsidRDefault="00DE4FAA" w:rsidP="00DE4FAA">
      <w:pPr>
        <w:numPr>
          <w:ilvl w:val="0"/>
          <w:numId w:val="11"/>
        </w:numPr>
      </w:pPr>
      <w:r w:rsidRPr="008347C5">
        <w:t xml:space="preserve">Madison Akers, Research Coordinator, University of Georgia. Madison is coordinating baseline measurements on Tier II sites and overseeing installation and data collection on the Georgia Tier III site. </w:t>
      </w:r>
    </w:p>
    <w:p w:rsidR="00DE4FAA" w:rsidRPr="008347C5" w:rsidRDefault="00DE4FAA" w:rsidP="00DE4FAA">
      <w:pPr>
        <w:numPr>
          <w:ilvl w:val="0"/>
          <w:numId w:val="11"/>
        </w:numPr>
      </w:pPr>
      <w:r w:rsidRPr="008347C5">
        <w:t>Tim Albaugh, Research Associate, North Carolina State University. Tim is evaluating impacts of weed control and fertilization on loblolly pine using the 3-PG model.</w:t>
      </w:r>
    </w:p>
    <w:p w:rsidR="00DE4FAA" w:rsidRPr="008347C5" w:rsidRDefault="00DE4FAA" w:rsidP="00DE4FAA">
      <w:pPr>
        <w:numPr>
          <w:ilvl w:val="0"/>
          <w:numId w:val="11"/>
        </w:numPr>
      </w:pPr>
      <w:r w:rsidRPr="008347C5">
        <w:t>Jose Alvarez, Postdoctoral Associate, North Carolina State University. Dr. Alvarez is evaluating changes in loblolly pine leaf area due to silvicultural treatments as a component of the 3-PG model.</w:t>
      </w:r>
    </w:p>
    <w:p w:rsidR="002F022D" w:rsidRPr="008347C5" w:rsidRDefault="002F022D" w:rsidP="00DE4FAA">
      <w:pPr>
        <w:numPr>
          <w:ilvl w:val="0"/>
          <w:numId w:val="11"/>
        </w:numPr>
      </w:pPr>
      <w:r w:rsidRPr="008347C5">
        <w:t>Stan Bartkowiak, M.S. student, Auburn University. Stan’s research focus is measuring water fluxes at Tier III sites; developing improved methods to evaluate stomatal response to update 3-PG.</w:t>
      </w:r>
    </w:p>
    <w:p w:rsidR="00DE4FAA" w:rsidRPr="008347C5" w:rsidRDefault="00DE4FAA" w:rsidP="00DE4FAA">
      <w:pPr>
        <w:numPr>
          <w:ilvl w:val="0"/>
          <w:numId w:val="11"/>
        </w:numPr>
      </w:pPr>
      <w:r w:rsidRPr="008347C5">
        <w:t xml:space="preserve">Joe Clark, M.S. student, Auburn University. Joe’s research focus is assessing relationships among intercepted radiation, LAI, photosynthetic capacity, phenology, and productivity in loblolly pine. </w:t>
      </w:r>
    </w:p>
    <w:p w:rsidR="00F44061" w:rsidRPr="008347C5" w:rsidRDefault="00F44061" w:rsidP="00F44061">
      <w:pPr>
        <w:numPr>
          <w:ilvl w:val="0"/>
          <w:numId w:val="11"/>
        </w:numPr>
      </w:pPr>
      <w:r w:rsidRPr="008347C5">
        <w:t>Andrew Faison, Undergraduate Intern from Virginia State University. Andrew is assisting Jay Raymond at Virginia Tech with investigating the mechanisms nitrogen dynamics and uptake efficiencies of N containing fertilizers in loblolly pine plantations using stable isotope (15N) techniques.</w:t>
      </w:r>
    </w:p>
    <w:p w:rsidR="00DE4FAA" w:rsidRPr="008347C5" w:rsidRDefault="00DE4FAA" w:rsidP="00DE4FAA">
      <w:pPr>
        <w:numPr>
          <w:ilvl w:val="0"/>
          <w:numId w:val="11"/>
        </w:numPr>
      </w:pPr>
      <w:r w:rsidRPr="008347C5">
        <w:t>Sam Frye, Research Technician, Virginia Tech. Sam is assisting with soil CO</w:t>
      </w:r>
      <w:r w:rsidRPr="008347C5">
        <w:rPr>
          <w:vertAlign w:val="subscript"/>
        </w:rPr>
        <w:t>2</w:t>
      </w:r>
      <w:r w:rsidRPr="008347C5">
        <w:t xml:space="preserve"> efflux and N</w:t>
      </w:r>
      <w:r w:rsidRPr="008347C5">
        <w:rPr>
          <w:vertAlign w:val="subscript"/>
        </w:rPr>
        <w:t>2</w:t>
      </w:r>
      <w:r w:rsidRPr="008347C5">
        <w:t xml:space="preserve">O measurements and installation and data collection on Tier II and Tier III sites. </w:t>
      </w:r>
    </w:p>
    <w:p w:rsidR="00F44061" w:rsidRPr="008347C5" w:rsidRDefault="00F44061" w:rsidP="00F44061">
      <w:pPr>
        <w:numPr>
          <w:ilvl w:val="0"/>
          <w:numId w:val="11"/>
        </w:numPr>
      </w:pPr>
      <w:r w:rsidRPr="008347C5">
        <w:t>Bethany Gregory, Undergraduate Intern, Virginia Tech.  Bethany is helping Andy Laviner with a study on environmental manipulation of fertilization, drought, and thinning in loblolly pine plantations.</w:t>
      </w:r>
    </w:p>
    <w:p w:rsidR="00F44061" w:rsidRPr="008347C5" w:rsidRDefault="00F44061" w:rsidP="00F44061">
      <w:pPr>
        <w:pStyle w:val="ListParagraph"/>
        <w:numPr>
          <w:ilvl w:val="0"/>
          <w:numId w:val="11"/>
        </w:numPr>
      </w:pPr>
      <w:r w:rsidRPr="008347C5">
        <w:t xml:space="preserve">Amanda Hancock, undergraduate assistant, Texas A&amp;M University, Carbon monitoring protocol implementation for Tier II sites.  </w:t>
      </w:r>
    </w:p>
    <w:p w:rsidR="00DE4FAA" w:rsidRPr="008347C5" w:rsidRDefault="00DE4FAA" w:rsidP="00DE4FAA">
      <w:pPr>
        <w:numPr>
          <w:ilvl w:val="0"/>
          <w:numId w:val="11"/>
        </w:numPr>
      </w:pPr>
      <w:r w:rsidRPr="008347C5">
        <w:t>Brett Heim, M.S. student, Virginia Tech. Brett’s research focus is separating heterotrophic and autotrophic respiration components of soil CO</w:t>
      </w:r>
      <w:r w:rsidRPr="008347C5">
        <w:rPr>
          <w:vertAlign w:val="subscript"/>
        </w:rPr>
        <w:t>2</w:t>
      </w:r>
      <w:r w:rsidRPr="008347C5">
        <w:t xml:space="preserve"> efflux.</w:t>
      </w:r>
    </w:p>
    <w:p w:rsidR="00F44061" w:rsidRPr="008347C5" w:rsidRDefault="00F44061" w:rsidP="00F44061">
      <w:pPr>
        <w:numPr>
          <w:ilvl w:val="0"/>
          <w:numId w:val="11"/>
        </w:numPr>
      </w:pPr>
      <w:r w:rsidRPr="008347C5">
        <w:t xml:space="preserve">Rebecca Jarvis, Undergraduate Intern from Virginia Tech.  Rebecca is assisting Wen Lin at North Carolina State University with quantifying the growth rate of loblolly pine, and </w:t>
      </w:r>
      <w:proofErr w:type="gramStart"/>
      <w:r w:rsidRPr="008347C5">
        <w:t>analyze</w:t>
      </w:r>
      <w:proofErr w:type="gramEnd"/>
      <w:r w:rsidRPr="008347C5">
        <w:t xml:space="preserve"> its sensitivity to temperature and precipitation dynamics.</w:t>
      </w:r>
    </w:p>
    <w:p w:rsidR="00F44061" w:rsidRPr="008347C5" w:rsidRDefault="00F44061" w:rsidP="00F44061">
      <w:pPr>
        <w:numPr>
          <w:ilvl w:val="0"/>
          <w:numId w:val="11"/>
        </w:numPr>
      </w:pPr>
      <w:r w:rsidRPr="008347C5">
        <w:t xml:space="preserve">Will </w:t>
      </w:r>
      <w:proofErr w:type="spellStart"/>
      <w:r w:rsidRPr="008347C5">
        <w:t>Kennerly</w:t>
      </w:r>
      <w:proofErr w:type="spellEnd"/>
      <w:r w:rsidRPr="008347C5">
        <w:t>, Undergraduate Intern, Virginia Tech.  Will is helping Brett Heim with experimental manipulations of belowground metabolic activity in order to separate microbial respiration from plant respiration.</w:t>
      </w:r>
    </w:p>
    <w:p w:rsidR="00DE4FAA" w:rsidRPr="008347C5" w:rsidRDefault="00DE4FAA" w:rsidP="00DE4FAA">
      <w:pPr>
        <w:numPr>
          <w:ilvl w:val="0"/>
          <w:numId w:val="11"/>
        </w:numPr>
      </w:pPr>
      <w:r w:rsidRPr="008347C5">
        <w:t>Andy Laviner, Research Coordinator, Ph.D. student, Virginia Tech. Andy is coordinating baseline measurements on Tier II sites and overseeing installation and data collection on the Virginia Tier III site; his research focus is water use efficiency in loblolly pine.</w:t>
      </w:r>
    </w:p>
    <w:p w:rsidR="00DE4FAA" w:rsidRPr="008347C5" w:rsidRDefault="00DE4FAA" w:rsidP="00DE4FAA">
      <w:pPr>
        <w:numPr>
          <w:ilvl w:val="0"/>
          <w:numId w:val="11"/>
        </w:numPr>
      </w:pPr>
      <w:r w:rsidRPr="008347C5">
        <w:t xml:space="preserve">Wen Lin, Ph.D. student, North Carolina State University. Wen’s research focus is water use efficiency in loblolly pine using </w:t>
      </w:r>
      <w:r w:rsidRPr="008347C5">
        <w:rPr>
          <w:vertAlign w:val="superscript"/>
        </w:rPr>
        <w:t>12</w:t>
      </w:r>
      <w:r w:rsidRPr="008347C5">
        <w:t>C/</w:t>
      </w:r>
      <w:r w:rsidRPr="008347C5">
        <w:rPr>
          <w:vertAlign w:val="superscript"/>
        </w:rPr>
        <w:t>13</w:t>
      </w:r>
      <w:r w:rsidRPr="008347C5">
        <w:t>C ratios in wood.</w:t>
      </w:r>
    </w:p>
    <w:p w:rsidR="00DE4FAA" w:rsidRPr="008347C5" w:rsidRDefault="00DE4FAA" w:rsidP="00DE4FAA">
      <w:pPr>
        <w:numPr>
          <w:ilvl w:val="0"/>
          <w:numId w:val="11"/>
        </w:numPr>
      </w:pPr>
      <w:r w:rsidRPr="008347C5">
        <w:t xml:space="preserve">Geoffrey Lokuta, Research Coordinator, University of Florida. Geoff is coordinating baseline measurements on Tier II sites and overseeing installation and data collection on the Florida Tier III site.   </w:t>
      </w:r>
    </w:p>
    <w:p w:rsidR="00DE4FAA" w:rsidRPr="008347C5" w:rsidRDefault="00DE4FAA" w:rsidP="00DE4FAA">
      <w:pPr>
        <w:numPr>
          <w:ilvl w:val="0"/>
          <w:numId w:val="11"/>
        </w:numPr>
      </w:pPr>
      <w:r w:rsidRPr="008347C5">
        <w:t>Cody Luedtke, Ph.D. student, University of Georgia. Cody’s research focus is soil CO</w:t>
      </w:r>
      <w:r w:rsidRPr="008347C5">
        <w:rPr>
          <w:vertAlign w:val="subscript"/>
        </w:rPr>
        <w:t xml:space="preserve">2 </w:t>
      </w:r>
      <w:r w:rsidRPr="008347C5">
        <w:t xml:space="preserve">efflux.  </w:t>
      </w:r>
    </w:p>
    <w:p w:rsidR="00DE4FAA" w:rsidRPr="008347C5" w:rsidRDefault="00DE4FAA" w:rsidP="00DE4FAA">
      <w:pPr>
        <w:numPr>
          <w:ilvl w:val="0"/>
          <w:numId w:val="11"/>
        </w:numPr>
      </w:pPr>
      <w:r w:rsidRPr="008347C5">
        <w:lastRenderedPageBreak/>
        <w:t xml:space="preserve">Adam Maggard, Ph.D. student, Oklahoma State University. Adam’s research focus is ecophysiology on Tier II and Tier III sites. </w:t>
      </w:r>
    </w:p>
    <w:p w:rsidR="00DE4FAA" w:rsidRPr="008347C5" w:rsidRDefault="00DE4FAA" w:rsidP="00DE4FAA">
      <w:pPr>
        <w:numPr>
          <w:ilvl w:val="0"/>
          <w:numId w:val="11"/>
        </w:numPr>
      </w:pPr>
      <w:r w:rsidRPr="008347C5">
        <w:t>Casey Meek, Research Associate, Oklahoma State University. Casey is assisting with ecophysiological and process measurements on Tier III and Tier II sites.</w:t>
      </w:r>
    </w:p>
    <w:p w:rsidR="00F44061" w:rsidRPr="008347C5" w:rsidRDefault="00F44061" w:rsidP="00F44061">
      <w:pPr>
        <w:pStyle w:val="ListParagraph"/>
        <w:numPr>
          <w:ilvl w:val="0"/>
          <w:numId w:val="11"/>
        </w:numPr>
      </w:pPr>
      <w:r w:rsidRPr="008347C5">
        <w:t xml:space="preserve">Greg Nagel, undergraduate assistant, Texas A&amp;M University, Carbon monitoring protocol implementation for Tier II sites.  </w:t>
      </w:r>
    </w:p>
    <w:p w:rsidR="00F44061" w:rsidRPr="008347C5" w:rsidRDefault="00F44061" w:rsidP="00F44061">
      <w:pPr>
        <w:pStyle w:val="ListParagraph"/>
        <w:numPr>
          <w:ilvl w:val="0"/>
          <w:numId w:val="11"/>
        </w:numPr>
      </w:pPr>
      <w:r w:rsidRPr="008347C5">
        <w:t xml:space="preserve">Josh </w:t>
      </w:r>
      <w:proofErr w:type="spellStart"/>
      <w:r w:rsidRPr="008347C5">
        <w:t>Parisher</w:t>
      </w:r>
      <w:proofErr w:type="spellEnd"/>
      <w:r w:rsidRPr="008347C5">
        <w:t xml:space="preserve">, undergraduate assistant, Texas A&amp;M University, Carbon monitoring protocol implementation for Tier II sites. </w:t>
      </w:r>
    </w:p>
    <w:p w:rsidR="00DE4FAA" w:rsidRPr="008347C5" w:rsidRDefault="00DE4FAA" w:rsidP="00DE4FAA">
      <w:pPr>
        <w:numPr>
          <w:ilvl w:val="0"/>
          <w:numId w:val="11"/>
        </w:numPr>
      </w:pPr>
      <w:r w:rsidRPr="008347C5">
        <w:t>Jason Pike, Research Technician, Oklahoma State University. Jason is assisting with installation, maintenance, and data collection on Tier I</w:t>
      </w:r>
      <w:r w:rsidR="00FB1002" w:rsidRPr="008347C5">
        <w:t>I</w:t>
      </w:r>
      <w:r w:rsidRPr="008347C5">
        <w:t>I sites.</w:t>
      </w:r>
    </w:p>
    <w:p w:rsidR="00DE4FAA" w:rsidRPr="008347C5" w:rsidRDefault="00DE4FAA" w:rsidP="00DE4FAA">
      <w:pPr>
        <w:numPr>
          <w:ilvl w:val="0"/>
          <w:numId w:val="11"/>
        </w:numPr>
      </w:pPr>
      <w:r w:rsidRPr="008347C5">
        <w:t>Jill Qi, Ph.D. student, University of Georgia. Jill’s research focus is soil water and deep soil carbon responses under rain throughfall treatment at Tier III sites.</w:t>
      </w:r>
    </w:p>
    <w:p w:rsidR="00DE4FAA" w:rsidRPr="008347C5" w:rsidRDefault="00DE4FAA" w:rsidP="00DE4FAA">
      <w:pPr>
        <w:numPr>
          <w:ilvl w:val="0"/>
          <w:numId w:val="11"/>
        </w:numPr>
      </w:pPr>
      <w:r w:rsidRPr="008347C5">
        <w:t xml:space="preserve">Jay Raymond, Ph.D. student, Virginia Tech. Jay’s research focus is N uptake efficiency of enhanced efficiency N fertilizers using </w:t>
      </w:r>
      <w:r w:rsidRPr="008347C5">
        <w:rPr>
          <w:vertAlign w:val="superscript"/>
        </w:rPr>
        <w:t>15</w:t>
      </w:r>
      <w:r w:rsidRPr="008347C5">
        <w:t xml:space="preserve">N stable isotopes. </w:t>
      </w:r>
    </w:p>
    <w:p w:rsidR="00F44061" w:rsidRPr="008347C5" w:rsidRDefault="00F44061" w:rsidP="00F44061">
      <w:pPr>
        <w:pStyle w:val="ListParagraph"/>
        <w:numPr>
          <w:ilvl w:val="0"/>
          <w:numId w:val="11"/>
        </w:numPr>
      </w:pPr>
      <w:r w:rsidRPr="008347C5">
        <w:t>Rachel Ryland, summer undergraduate research assistant: Rachel has received training in field sampling of trace gases at the Georgia Tier III installation and has been trained in laboratory techniques for soil gas analysis on the gas chromatograph.</w:t>
      </w:r>
    </w:p>
    <w:p w:rsidR="00F44061" w:rsidRPr="008347C5" w:rsidRDefault="00F44061" w:rsidP="00F44061">
      <w:pPr>
        <w:pStyle w:val="ListParagraph"/>
        <w:numPr>
          <w:ilvl w:val="0"/>
          <w:numId w:val="11"/>
        </w:numPr>
      </w:pPr>
      <w:r w:rsidRPr="008347C5">
        <w:t>Charles Allen Sherrod, summer undergraduate research assistant: Allen has received training in field sampling of soil at the Georgia Tier III installation and has been trained in laboratory techniques for soil sample preparation and analysis.</w:t>
      </w:r>
    </w:p>
    <w:p w:rsidR="00DE4FAA" w:rsidRPr="008347C5" w:rsidRDefault="00DE4FAA" w:rsidP="00DE4FAA">
      <w:pPr>
        <w:numPr>
          <w:ilvl w:val="0"/>
          <w:numId w:val="11"/>
        </w:numPr>
      </w:pPr>
      <w:r w:rsidRPr="008347C5">
        <w:t>Santosh Subedi, Ph.D. student, Virginia Tech. Santosh’s research focus is identifying an improved method to determine fertility rating for 3-PG.</w:t>
      </w:r>
    </w:p>
    <w:p w:rsidR="00DE4FAA" w:rsidRPr="008347C5" w:rsidRDefault="00DE4FAA" w:rsidP="00DE4FAA">
      <w:pPr>
        <w:numPr>
          <w:ilvl w:val="0"/>
          <w:numId w:val="11"/>
        </w:numPr>
      </w:pPr>
      <w:r w:rsidRPr="008347C5">
        <w:t>Elaine Stebler, Research Technician, Oklahoma State University. Elaine is coordinating baseline measurements on Tier II sites and overseeing installation and data collection on the Oklahoma Tier III site.</w:t>
      </w:r>
    </w:p>
    <w:p w:rsidR="00DE4FAA" w:rsidRPr="008347C5" w:rsidRDefault="00DE4FAA" w:rsidP="00DE4FAA">
      <w:pPr>
        <w:numPr>
          <w:ilvl w:val="0"/>
          <w:numId w:val="11"/>
        </w:numPr>
      </w:pPr>
      <w:r w:rsidRPr="008347C5">
        <w:t>Tom Stokes, Research Associate, Auburn University. Tom is assisting with installation and data collection on Tier II and Tier III sites.</w:t>
      </w:r>
    </w:p>
    <w:p w:rsidR="00DE4FAA" w:rsidRPr="008347C5" w:rsidRDefault="00DE4FAA" w:rsidP="00DE4FAA">
      <w:pPr>
        <w:numPr>
          <w:ilvl w:val="0"/>
          <w:numId w:val="11"/>
        </w:numPr>
      </w:pPr>
      <w:r w:rsidRPr="008347C5">
        <w:t xml:space="preserve">Maxwell Wightman, M.S. student, University of Florida. Max’s research focus is ecophysiology of drought response on the Florida Tier III site. </w:t>
      </w:r>
    </w:p>
    <w:p w:rsidR="00F44061" w:rsidRPr="008347C5" w:rsidRDefault="00F44061" w:rsidP="00F44061">
      <w:pPr>
        <w:numPr>
          <w:ilvl w:val="0"/>
          <w:numId w:val="11"/>
        </w:numPr>
        <w:spacing w:before="100" w:beforeAutospacing="1" w:after="100" w:afterAutospacing="1"/>
      </w:pPr>
      <w:r w:rsidRPr="008347C5">
        <w:t xml:space="preserve">Madison </w:t>
      </w:r>
      <w:proofErr w:type="spellStart"/>
      <w:r w:rsidRPr="008347C5">
        <w:t>Wigley</w:t>
      </w:r>
      <w:proofErr w:type="spellEnd"/>
      <w:r w:rsidRPr="008347C5">
        <w:t>, undergraduate assistant, Texas A&amp;M University, Carbon monitoring protocol implementation for Tier II sites.  </w:t>
      </w:r>
    </w:p>
    <w:p w:rsidR="00DE4FAA" w:rsidRPr="008347C5" w:rsidRDefault="00DE4FAA" w:rsidP="00DE4FAA">
      <w:pPr>
        <w:numPr>
          <w:ilvl w:val="0"/>
          <w:numId w:val="11"/>
        </w:numPr>
      </w:pPr>
      <w:r w:rsidRPr="008347C5">
        <w:t>Lu Zhai, Ph.D. student, Texas A&amp;M University. Lu’s research focus is family and culture effects on ecosystem C and N dynamics.</w:t>
      </w:r>
    </w:p>
    <w:p w:rsidR="00B64166" w:rsidRPr="008347C5" w:rsidRDefault="009759F5" w:rsidP="00B64166">
      <w:pPr>
        <w:numPr>
          <w:ilvl w:val="0"/>
          <w:numId w:val="11"/>
        </w:numPr>
        <w:spacing w:before="100" w:beforeAutospacing="1" w:after="100" w:afterAutospacing="1"/>
      </w:pPr>
      <w:r w:rsidRPr="008347C5">
        <w:t>Yang Zhang, Ph.D. student, Texas A&amp;M University. Carbon and nitrogen cycling response to drought at the Oklahoma Tier III site.</w:t>
      </w:r>
    </w:p>
    <w:p w:rsidR="004375A4" w:rsidRPr="008347C5" w:rsidRDefault="00B64166" w:rsidP="004375A4">
      <w:pPr>
        <w:rPr>
          <w:b/>
          <w:u w:val="single"/>
        </w:rPr>
      </w:pPr>
      <w:r w:rsidRPr="008347C5">
        <w:rPr>
          <w:b/>
          <w:u w:val="single"/>
        </w:rPr>
        <w:t>C</w:t>
      </w:r>
      <w:r w:rsidR="004375A4" w:rsidRPr="008347C5">
        <w:rPr>
          <w:b/>
          <w:u w:val="single"/>
        </w:rPr>
        <w:t xml:space="preserve">ollaborations and </w:t>
      </w:r>
      <w:r w:rsidR="008F59BE" w:rsidRPr="008347C5">
        <w:rPr>
          <w:b/>
          <w:u w:val="single"/>
        </w:rPr>
        <w:t>“</w:t>
      </w:r>
      <w:r w:rsidR="004375A4" w:rsidRPr="008347C5">
        <w:rPr>
          <w:b/>
          <w:u w:val="single"/>
        </w:rPr>
        <w:t>integrated</w:t>
      </w:r>
      <w:r w:rsidR="008F59BE" w:rsidRPr="008347C5">
        <w:rPr>
          <w:b/>
          <w:u w:val="single"/>
        </w:rPr>
        <w:t>”</w:t>
      </w:r>
      <w:r w:rsidR="004375A4" w:rsidRPr="008347C5">
        <w:rPr>
          <w:b/>
          <w:u w:val="single"/>
        </w:rPr>
        <w:t xml:space="preserve"> knowledge developed</w:t>
      </w:r>
    </w:p>
    <w:p w:rsidR="004375A4" w:rsidRPr="008347C5" w:rsidRDefault="004375A4" w:rsidP="004375A4"/>
    <w:p w:rsidR="00DE4FAA" w:rsidRPr="008347C5" w:rsidRDefault="00DE4FAA" w:rsidP="00AC5564"/>
    <w:p w:rsidR="00B736A6" w:rsidRPr="008347C5" w:rsidRDefault="00CA41C3" w:rsidP="00F54127">
      <w:pPr>
        <w:shd w:val="clear" w:color="auto" w:fill="FFFFFF" w:themeFill="background1"/>
        <w:rPr>
          <w:b/>
        </w:rPr>
      </w:pPr>
      <w:r w:rsidRPr="008347C5">
        <w:rPr>
          <w:b/>
          <w:u w:val="single"/>
        </w:rPr>
        <w:t>Needs from/linkages to other Aim groups</w:t>
      </w:r>
    </w:p>
    <w:p w:rsidR="00F54127" w:rsidRPr="008347C5" w:rsidRDefault="00F54127" w:rsidP="00F54127">
      <w:pPr>
        <w:shd w:val="clear" w:color="auto" w:fill="FFFFFF" w:themeFill="background1"/>
      </w:pPr>
    </w:p>
    <w:p w:rsidR="000949B9" w:rsidRPr="008347C5" w:rsidRDefault="00441688" w:rsidP="00441688">
      <w:pPr>
        <w:ind w:left="720"/>
      </w:pPr>
      <w:r w:rsidRPr="008347C5">
        <w:t xml:space="preserve">Tier II data on tree growth and carbon sequestration is being collected and will be provided to Aim 2.  </w:t>
      </w:r>
    </w:p>
    <w:p w:rsidR="00CA41C3" w:rsidRPr="008347C5" w:rsidRDefault="00CA41C3" w:rsidP="003D1EFD">
      <w:pPr>
        <w:ind w:left="720"/>
      </w:pPr>
    </w:p>
    <w:p w:rsidR="00CA41C3" w:rsidRPr="008347C5" w:rsidRDefault="00441688" w:rsidP="003D1EFD">
      <w:pPr>
        <w:ind w:left="720"/>
      </w:pPr>
      <w:proofErr w:type="gramStart"/>
      <w:r w:rsidRPr="008347C5">
        <w:lastRenderedPageBreak/>
        <w:t>Links to Aim groups working on decision support efforts within PINEMAP.</w:t>
      </w:r>
      <w:proofErr w:type="gramEnd"/>
      <w:r w:rsidRPr="008347C5">
        <w:t xml:space="preserve"> </w:t>
      </w:r>
    </w:p>
    <w:p w:rsidR="000E5122" w:rsidRPr="008347C5" w:rsidRDefault="000E5122" w:rsidP="003D1EFD">
      <w:pPr>
        <w:pStyle w:val="ListParagraph"/>
        <w:shd w:val="clear" w:color="auto" w:fill="FFFFFF" w:themeFill="background1"/>
      </w:pPr>
    </w:p>
    <w:p w:rsidR="000E5122" w:rsidRPr="008347C5" w:rsidRDefault="000E5122" w:rsidP="003D1EFD">
      <w:pPr>
        <w:pStyle w:val="ListParagraph"/>
        <w:shd w:val="clear" w:color="auto" w:fill="FFFFFF" w:themeFill="background1"/>
      </w:pPr>
    </w:p>
    <w:p w:rsidR="00B64166" w:rsidRPr="008347C5" w:rsidRDefault="00B64166" w:rsidP="003D1EFD">
      <w:pPr>
        <w:pStyle w:val="ListParagraph"/>
        <w:shd w:val="clear" w:color="auto" w:fill="FFFFFF" w:themeFill="background1"/>
      </w:pPr>
    </w:p>
    <w:p w:rsidR="00F54127" w:rsidRPr="008347C5" w:rsidRDefault="00E572B1" w:rsidP="00F54127">
      <w:pPr>
        <w:shd w:val="clear" w:color="auto" w:fill="FFFFFF" w:themeFill="background1"/>
        <w:rPr>
          <w:b/>
          <w:u w:val="single"/>
        </w:rPr>
      </w:pPr>
      <w:r w:rsidRPr="008347C5">
        <w:rPr>
          <w:b/>
          <w:u w:val="single"/>
        </w:rPr>
        <w:t>Leveraged funding/additional r</w:t>
      </w:r>
      <w:r w:rsidR="00F54127" w:rsidRPr="008347C5">
        <w:rPr>
          <w:b/>
          <w:u w:val="single"/>
        </w:rPr>
        <w:t>esources</w:t>
      </w:r>
    </w:p>
    <w:p w:rsidR="00DC4B0B" w:rsidRPr="008347C5" w:rsidRDefault="00DC4B0B" w:rsidP="00DC4B0B">
      <w:pPr>
        <w:shd w:val="clear" w:color="auto" w:fill="FFFFFF" w:themeFill="background1"/>
        <w:rPr>
          <w:b/>
          <w:u w:val="single"/>
        </w:rPr>
      </w:pPr>
    </w:p>
    <w:p w:rsidR="000949B9" w:rsidRPr="008347C5" w:rsidRDefault="00441688" w:rsidP="00441688">
      <w:pPr>
        <w:pStyle w:val="ListParagraph"/>
        <w:numPr>
          <w:ilvl w:val="0"/>
          <w:numId w:val="19"/>
        </w:numPr>
        <w:shd w:val="clear" w:color="auto" w:fill="FFFFFF" w:themeFill="background1"/>
      </w:pPr>
      <w:r w:rsidRPr="008347C5">
        <w:t xml:space="preserve">National Science Foundation, Center for Advanced Forestry Systems.  $300,000 to Virginia Tech to renew </w:t>
      </w:r>
      <w:proofErr w:type="gramStart"/>
      <w:r w:rsidRPr="008347C5">
        <w:t>NSF  I</w:t>
      </w:r>
      <w:proofErr w:type="gramEnd"/>
      <w:r w:rsidRPr="008347C5">
        <w:t xml:space="preserve">/UCRC program for 2012-2017. </w:t>
      </w:r>
    </w:p>
    <w:p w:rsidR="002E348B" w:rsidRPr="008347C5" w:rsidRDefault="002E348B" w:rsidP="002E348B">
      <w:pPr>
        <w:pStyle w:val="ListParagraph"/>
        <w:numPr>
          <w:ilvl w:val="0"/>
          <w:numId w:val="19"/>
        </w:numPr>
        <w:shd w:val="clear" w:color="auto" w:fill="FFFFFF"/>
        <w:spacing w:line="270" w:lineRule="atLeast"/>
      </w:pPr>
      <w:r w:rsidRPr="008347C5">
        <w:t xml:space="preserve">Jill Qi is a PhD student </w:t>
      </w:r>
      <w:r w:rsidRPr="008347C5">
        <w:rPr>
          <w:rStyle w:val="SubtleEmphasis"/>
        </w:rPr>
        <w:t>participating</w:t>
      </w:r>
      <w:r w:rsidRPr="008347C5">
        <w:t xml:space="preserve"> in PINEMAP but is funded through a graduate assistantship from the University of Georgia. </w:t>
      </w:r>
    </w:p>
    <w:p w:rsidR="000E5122" w:rsidRPr="008347C5" w:rsidRDefault="000E5122" w:rsidP="00F54127">
      <w:pPr>
        <w:shd w:val="clear" w:color="auto" w:fill="FFFFFF" w:themeFill="background1"/>
      </w:pPr>
    </w:p>
    <w:p w:rsidR="000949B9" w:rsidRPr="008347C5" w:rsidRDefault="000949B9" w:rsidP="00F54127">
      <w:pPr>
        <w:shd w:val="clear" w:color="auto" w:fill="FFFFFF" w:themeFill="background1"/>
      </w:pPr>
    </w:p>
    <w:p w:rsidR="00F54127" w:rsidRPr="008347C5" w:rsidRDefault="00F54127" w:rsidP="00F54127">
      <w:pPr>
        <w:shd w:val="clear" w:color="auto" w:fill="FFFFFF" w:themeFill="background1"/>
        <w:rPr>
          <w:b/>
          <w:color w:val="FF0000"/>
        </w:rPr>
      </w:pPr>
      <w:r w:rsidRPr="008347C5">
        <w:rPr>
          <w:b/>
          <w:u w:val="single"/>
        </w:rPr>
        <w:t>Work planned/progress expected</w:t>
      </w:r>
    </w:p>
    <w:p w:rsidR="00F54127" w:rsidRPr="008347C5" w:rsidRDefault="00F54127" w:rsidP="00F54127">
      <w:pPr>
        <w:shd w:val="clear" w:color="auto" w:fill="FFFFFF" w:themeFill="background1"/>
      </w:pPr>
    </w:p>
    <w:p w:rsidR="00441688" w:rsidRPr="008347C5" w:rsidRDefault="00441688" w:rsidP="00F54127">
      <w:pPr>
        <w:shd w:val="clear" w:color="auto" w:fill="FFFFFF" w:themeFill="background1"/>
      </w:pPr>
      <w:r w:rsidRPr="008347C5">
        <w:t xml:space="preserve">See Aim 1 year 2 </w:t>
      </w:r>
      <w:proofErr w:type="spellStart"/>
      <w:r w:rsidRPr="008347C5">
        <w:t>workplan</w:t>
      </w:r>
      <w:proofErr w:type="spellEnd"/>
      <w:r w:rsidRPr="008347C5">
        <w:t xml:space="preserve">. Progress is being made on the items indicated in the </w:t>
      </w:r>
      <w:proofErr w:type="spellStart"/>
      <w:r w:rsidRPr="008347C5">
        <w:t>workplan</w:t>
      </w:r>
      <w:proofErr w:type="spellEnd"/>
      <w:r w:rsidRPr="008347C5">
        <w:t xml:space="preserve">. </w:t>
      </w:r>
    </w:p>
    <w:p w:rsidR="00F54127" w:rsidRPr="008347C5" w:rsidRDefault="00F54127" w:rsidP="00F54127">
      <w:pPr>
        <w:shd w:val="clear" w:color="auto" w:fill="FFFFFF" w:themeFill="background1"/>
      </w:pPr>
    </w:p>
    <w:p w:rsidR="00B64166" w:rsidRPr="008347C5" w:rsidRDefault="00B64166" w:rsidP="00F54127">
      <w:pPr>
        <w:shd w:val="clear" w:color="auto" w:fill="FFFFFF" w:themeFill="background1"/>
      </w:pPr>
    </w:p>
    <w:p w:rsidR="00F54127" w:rsidRPr="008347C5" w:rsidRDefault="00F54127" w:rsidP="00F54127">
      <w:pPr>
        <w:shd w:val="clear" w:color="auto" w:fill="FFFFFF" w:themeFill="background1"/>
        <w:rPr>
          <w:b/>
          <w:color w:val="FF0000"/>
        </w:rPr>
      </w:pPr>
      <w:r w:rsidRPr="008347C5">
        <w:rPr>
          <w:b/>
          <w:u w:val="single"/>
        </w:rPr>
        <w:t>PINEMAP Newsletter</w:t>
      </w:r>
    </w:p>
    <w:p w:rsidR="003D1EFD" w:rsidRPr="008347C5" w:rsidRDefault="003D1EFD" w:rsidP="003D1EFD">
      <w:pPr>
        <w:shd w:val="clear" w:color="auto" w:fill="FFFFFF" w:themeFill="background1"/>
      </w:pPr>
    </w:p>
    <w:p w:rsidR="00441688" w:rsidRPr="008347C5" w:rsidRDefault="00441688" w:rsidP="003D1EFD">
      <w:pPr>
        <w:shd w:val="clear" w:color="auto" w:fill="FFFFFF" w:themeFill="background1"/>
      </w:pPr>
      <w:proofErr w:type="gramStart"/>
      <w:r w:rsidRPr="008347C5">
        <w:t>The impact of the 2011 drought on the growth of loblolly pine in the South.</w:t>
      </w:r>
      <w:proofErr w:type="gramEnd"/>
      <w:r w:rsidRPr="008347C5">
        <w:t xml:space="preserve"> </w:t>
      </w:r>
    </w:p>
    <w:p w:rsidR="003D1EFD" w:rsidRPr="008347C5" w:rsidRDefault="003D1EFD" w:rsidP="003D1EFD">
      <w:pPr>
        <w:shd w:val="clear" w:color="auto" w:fill="FFFFFF" w:themeFill="background1"/>
      </w:pPr>
    </w:p>
    <w:sectPr w:rsidR="003D1EFD" w:rsidRPr="008347C5" w:rsidSect="000949B9">
      <w:headerReference w:type="even" r:id="rId17"/>
      <w:headerReference w:type="default" r:id="rId18"/>
      <w:footerReference w:type="even" r:id="rId19"/>
      <w:footerReference w:type="default" r:id="rId20"/>
      <w:headerReference w:type="first" r:id="rId21"/>
      <w:footerReference w:type="first" r:id="rId22"/>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7C5" w:rsidRDefault="008347C5" w:rsidP="000949B9">
      <w:r>
        <w:separator/>
      </w:r>
    </w:p>
  </w:endnote>
  <w:endnote w:type="continuationSeparator" w:id="0">
    <w:p w:rsidR="008347C5" w:rsidRDefault="008347C5" w:rsidP="0009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7C5" w:rsidRDefault="008347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418019"/>
      <w:docPartObj>
        <w:docPartGallery w:val="Page Numbers (Bottom of Page)"/>
        <w:docPartUnique/>
      </w:docPartObj>
    </w:sdtPr>
    <w:sdtEndPr>
      <w:rPr>
        <w:noProof/>
      </w:rPr>
    </w:sdtEndPr>
    <w:sdtContent>
      <w:p w:rsidR="008347C5" w:rsidRDefault="008347C5" w:rsidP="000949B9">
        <w:pPr>
          <w:pStyle w:val="Footer"/>
        </w:pPr>
        <w:r>
          <w:t>PINEMAP Interim Report, July 2012, Aim 1</w:t>
        </w:r>
        <w:r>
          <w:tab/>
        </w:r>
        <w:r>
          <w:tab/>
        </w:r>
        <w:r>
          <w:fldChar w:fldCharType="begin"/>
        </w:r>
        <w:r>
          <w:instrText xml:space="preserve"> PAGE   \* MERGEFORMAT </w:instrText>
        </w:r>
        <w:r>
          <w:fldChar w:fldCharType="separate"/>
        </w:r>
        <w:r w:rsidR="00CF43FE">
          <w:rPr>
            <w:noProof/>
          </w:rPr>
          <w:t>2</w:t>
        </w:r>
        <w:r>
          <w:rPr>
            <w:noProof/>
          </w:rPr>
          <w:fldChar w:fldCharType="end"/>
        </w:r>
      </w:p>
    </w:sdtContent>
  </w:sdt>
  <w:p w:rsidR="008347C5" w:rsidRDefault="008347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7C5" w:rsidRDefault="00834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7C5" w:rsidRDefault="008347C5" w:rsidP="000949B9">
      <w:r>
        <w:separator/>
      </w:r>
    </w:p>
  </w:footnote>
  <w:footnote w:type="continuationSeparator" w:id="0">
    <w:p w:rsidR="008347C5" w:rsidRDefault="008347C5" w:rsidP="00094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7C5" w:rsidRDefault="008347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7C5" w:rsidRDefault="008347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7C5" w:rsidRDefault="008347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7AE"/>
    <w:multiLevelType w:val="hybridMultilevel"/>
    <w:tmpl w:val="1578010A"/>
    <w:lvl w:ilvl="0" w:tplc="379CE2A2">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B61C50"/>
    <w:multiLevelType w:val="hybridMultilevel"/>
    <w:tmpl w:val="C9C06CC8"/>
    <w:lvl w:ilvl="0" w:tplc="775A50DA">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F1FE1"/>
    <w:multiLevelType w:val="hybridMultilevel"/>
    <w:tmpl w:val="FC865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15288"/>
    <w:multiLevelType w:val="hybridMultilevel"/>
    <w:tmpl w:val="C61A50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2F2819"/>
    <w:multiLevelType w:val="hybridMultilevel"/>
    <w:tmpl w:val="ED545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66FC9"/>
    <w:multiLevelType w:val="hybridMultilevel"/>
    <w:tmpl w:val="6584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AB4B17"/>
    <w:multiLevelType w:val="hybridMultilevel"/>
    <w:tmpl w:val="D17E8096"/>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DA7AFF"/>
    <w:multiLevelType w:val="hybridMultilevel"/>
    <w:tmpl w:val="D9E4B0FE"/>
    <w:lvl w:ilvl="0" w:tplc="6E16A69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9B23CA"/>
    <w:multiLevelType w:val="hybridMultilevel"/>
    <w:tmpl w:val="6310FC84"/>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4C707B"/>
    <w:multiLevelType w:val="multilevel"/>
    <w:tmpl w:val="BAF498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578B3DAE"/>
    <w:multiLevelType w:val="hybridMultilevel"/>
    <w:tmpl w:val="9C6ECE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6B28EA"/>
    <w:multiLevelType w:val="hybridMultilevel"/>
    <w:tmpl w:val="53F4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CC3631"/>
    <w:multiLevelType w:val="hybridMultilevel"/>
    <w:tmpl w:val="87706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1E73498"/>
    <w:multiLevelType w:val="hybridMultilevel"/>
    <w:tmpl w:val="D68C3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30E561E"/>
    <w:multiLevelType w:val="hybridMultilevel"/>
    <w:tmpl w:val="28B06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40D04AA"/>
    <w:multiLevelType w:val="hybridMultilevel"/>
    <w:tmpl w:val="ABCAEB96"/>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A63214"/>
    <w:multiLevelType w:val="hybridMultilevel"/>
    <w:tmpl w:val="E35601BE"/>
    <w:lvl w:ilvl="0" w:tplc="775A50D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F3E7766"/>
    <w:multiLevelType w:val="hybridMultilevel"/>
    <w:tmpl w:val="8ACADD58"/>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533F46"/>
    <w:multiLevelType w:val="hybridMultilevel"/>
    <w:tmpl w:val="D9F2B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333389"/>
    <w:multiLevelType w:val="hybridMultilevel"/>
    <w:tmpl w:val="66E8291A"/>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9"/>
  </w:num>
  <w:num w:numId="4">
    <w:abstractNumId w:val="18"/>
  </w:num>
  <w:num w:numId="5">
    <w:abstractNumId w:val="7"/>
  </w:num>
  <w:num w:numId="6">
    <w:abstractNumId w:val="8"/>
  </w:num>
  <w:num w:numId="7">
    <w:abstractNumId w:val="6"/>
  </w:num>
  <w:num w:numId="8">
    <w:abstractNumId w:val="15"/>
  </w:num>
  <w:num w:numId="9">
    <w:abstractNumId w:val="0"/>
  </w:num>
  <w:num w:numId="10">
    <w:abstractNumId w:val="17"/>
  </w:num>
  <w:num w:numId="11">
    <w:abstractNumId w:val="11"/>
  </w:num>
  <w:num w:numId="12">
    <w:abstractNumId w:val="4"/>
  </w:num>
  <w:num w:numId="13">
    <w:abstractNumId w:val="13"/>
  </w:num>
  <w:num w:numId="14">
    <w:abstractNumId w:val="3"/>
  </w:num>
  <w:num w:numId="15">
    <w:abstractNumId w:val="14"/>
  </w:num>
  <w:num w:numId="16">
    <w:abstractNumId w:val="10"/>
  </w:num>
  <w:num w:numId="17">
    <w:abstractNumId w:val="9"/>
  </w:num>
  <w:num w:numId="18">
    <w:abstractNumId w:val="2"/>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5A"/>
    <w:rsid w:val="0002233F"/>
    <w:rsid w:val="0005435F"/>
    <w:rsid w:val="00056146"/>
    <w:rsid w:val="00056E87"/>
    <w:rsid w:val="00070B48"/>
    <w:rsid w:val="000949B9"/>
    <w:rsid w:val="000D1FD1"/>
    <w:rsid w:val="000D66D1"/>
    <w:rsid w:val="000E5122"/>
    <w:rsid w:val="00117073"/>
    <w:rsid w:val="00151CB1"/>
    <w:rsid w:val="001979CD"/>
    <w:rsid w:val="001B5369"/>
    <w:rsid w:val="001E4BBE"/>
    <w:rsid w:val="00212A63"/>
    <w:rsid w:val="00214350"/>
    <w:rsid w:val="00253B90"/>
    <w:rsid w:val="00260979"/>
    <w:rsid w:val="002753FB"/>
    <w:rsid w:val="00276F99"/>
    <w:rsid w:val="002A6C09"/>
    <w:rsid w:val="002E1D15"/>
    <w:rsid w:val="002E348B"/>
    <w:rsid w:val="002E6F56"/>
    <w:rsid w:val="002F022D"/>
    <w:rsid w:val="00313C70"/>
    <w:rsid w:val="00316298"/>
    <w:rsid w:val="003221FB"/>
    <w:rsid w:val="00336DF3"/>
    <w:rsid w:val="003B2288"/>
    <w:rsid w:val="003D1EFD"/>
    <w:rsid w:val="003F2C8B"/>
    <w:rsid w:val="00423005"/>
    <w:rsid w:val="00423F3F"/>
    <w:rsid w:val="004375A4"/>
    <w:rsid w:val="00441688"/>
    <w:rsid w:val="00457CD9"/>
    <w:rsid w:val="00487FD9"/>
    <w:rsid w:val="004A361A"/>
    <w:rsid w:val="004A62A1"/>
    <w:rsid w:val="004B5541"/>
    <w:rsid w:val="004C6C50"/>
    <w:rsid w:val="004D3C81"/>
    <w:rsid w:val="004E0D59"/>
    <w:rsid w:val="004E77D3"/>
    <w:rsid w:val="00594471"/>
    <w:rsid w:val="005F7C59"/>
    <w:rsid w:val="00606090"/>
    <w:rsid w:val="00622195"/>
    <w:rsid w:val="006A01E9"/>
    <w:rsid w:val="006A03A3"/>
    <w:rsid w:val="006A37C6"/>
    <w:rsid w:val="006B45B7"/>
    <w:rsid w:val="006E4B15"/>
    <w:rsid w:val="006F0F21"/>
    <w:rsid w:val="0071299B"/>
    <w:rsid w:val="00722D92"/>
    <w:rsid w:val="007252EF"/>
    <w:rsid w:val="00752F38"/>
    <w:rsid w:val="007530D2"/>
    <w:rsid w:val="00792D7A"/>
    <w:rsid w:val="007B2986"/>
    <w:rsid w:val="007D3D87"/>
    <w:rsid w:val="007F6746"/>
    <w:rsid w:val="00816CAF"/>
    <w:rsid w:val="00820DCB"/>
    <w:rsid w:val="008347C5"/>
    <w:rsid w:val="0085608A"/>
    <w:rsid w:val="00880121"/>
    <w:rsid w:val="008B149C"/>
    <w:rsid w:val="008F09BC"/>
    <w:rsid w:val="008F59BE"/>
    <w:rsid w:val="009061AD"/>
    <w:rsid w:val="009759F5"/>
    <w:rsid w:val="00A27FD7"/>
    <w:rsid w:val="00AC5564"/>
    <w:rsid w:val="00AE1A3E"/>
    <w:rsid w:val="00AF14B9"/>
    <w:rsid w:val="00B03E88"/>
    <w:rsid w:val="00B60191"/>
    <w:rsid w:val="00B64166"/>
    <w:rsid w:val="00B736A6"/>
    <w:rsid w:val="00B81A9D"/>
    <w:rsid w:val="00BB7CA0"/>
    <w:rsid w:val="00BD00AD"/>
    <w:rsid w:val="00BE5266"/>
    <w:rsid w:val="00C035B5"/>
    <w:rsid w:val="00C332EF"/>
    <w:rsid w:val="00C40865"/>
    <w:rsid w:val="00C74C95"/>
    <w:rsid w:val="00C771F5"/>
    <w:rsid w:val="00C95B7E"/>
    <w:rsid w:val="00C95DB8"/>
    <w:rsid w:val="00CA41C3"/>
    <w:rsid w:val="00CD3277"/>
    <w:rsid w:val="00CD4B01"/>
    <w:rsid w:val="00CD7EB1"/>
    <w:rsid w:val="00CF43FE"/>
    <w:rsid w:val="00D71E0F"/>
    <w:rsid w:val="00D85E57"/>
    <w:rsid w:val="00DA1044"/>
    <w:rsid w:val="00DC4B0B"/>
    <w:rsid w:val="00DE4FAA"/>
    <w:rsid w:val="00DE52CB"/>
    <w:rsid w:val="00E128C2"/>
    <w:rsid w:val="00E34EF0"/>
    <w:rsid w:val="00E411E5"/>
    <w:rsid w:val="00E572B1"/>
    <w:rsid w:val="00E62043"/>
    <w:rsid w:val="00F21501"/>
    <w:rsid w:val="00F32B8B"/>
    <w:rsid w:val="00F407BF"/>
    <w:rsid w:val="00F44061"/>
    <w:rsid w:val="00F54127"/>
    <w:rsid w:val="00F578AB"/>
    <w:rsid w:val="00F57F5A"/>
    <w:rsid w:val="00FB1002"/>
    <w:rsid w:val="00FB37F7"/>
    <w:rsid w:val="00FF1951"/>
    <w:rsid w:val="00FF3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ualreportheader1">
    <w:name w:val="Annual report header 1"/>
    <w:basedOn w:val="Normal"/>
    <w:qFormat/>
    <w:rsid w:val="00A27FD7"/>
    <w:rPr>
      <w:rFonts w:ascii="Times New Roman" w:hAnsi="Times New Roman" w:cs="Times New Roman"/>
      <w:b/>
      <w:caps/>
      <w:color w:val="2C3F7A"/>
    </w:rPr>
  </w:style>
  <w:style w:type="paragraph" w:customStyle="1" w:styleId="AnnualReportheader2">
    <w:name w:val="Annual Report header 2"/>
    <w:basedOn w:val="Normal"/>
    <w:qFormat/>
    <w:rsid w:val="00A27FD7"/>
    <w:rPr>
      <w:rFonts w:ascii="Times New Roman" w:hAnsi="Times New Roman" w:cs="Times New Roman"/>
      <w:b/>
      <w:i/>
      <w:color w:val="2C3F7A"/>
    </w:rPr>
  </w:style>
  <w:style w:type="table" w:styleId="MediumShading1">
    <w:name w:val="Medium Shading 1"/>
    <w:aliases w:val="PINEMAP Annual Report Table"/>
    <w:basedOn w:val="TableNormal"/>
    <w:uiPriority w:val="63"/>
    <w:rsid w:val="00E128C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1">
    <w:name w:val="Table Grid11"/>
    <w:basedOn w:val="MediumShading1"/>
    <w:uiPriority w:val="59"/>
    <w:rsid w:val="00E128C2"/>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tyle3">
    <w:name w:val="Style3"/>
    <w:basedOn w:val="TableNormal"/>
    <w:uiPriority w:val="99"/>
    <w:rsid w:val="006A37C6"/>
    <w:tblPr>
      <w:tblStyleRowBandSize w:val="1"/>
      <w:tblInd w:w="0" w:type="dxa"/>
      <w:tblCellMar>
        <w:top w:w="0" w:type="dxa"/>
        <w:left w:w="108" w:type="dxa"/>
        <w:bottom w:w="0" w:type="dxa"/>
        <w:right w:w="108" w:type="dxa"/>
      </w:tblCellMar>
    </w:tblPr>
    <w:tblStylePr w:type="firstRow">
      <w:rPr>
        <w:b/>
        <w:color w:val="FFFFFF" w:themeColor="background1"/>
      </w:rPr>
    </w:tblStylePr>
    <w:tblStylePr w:type="band1Horz">
      <w:tblPr/>
      <w:tcPr>
        <w:shd w:val="clear" w:color="auto" w:fill="DDF3F0"/>
      </w:tcPr>
    </w:tblStylePr>
    <w:tblStylePr w:type="band2Horz">
      <w:tblPr/>
      <w:tcPr>
        <w:shd w:val="clear" w:color="auto" w:fill="FFFFFF" w:themeFill="background1"/>
      </w:tcPr>
    </w:tblStylePr>
  </w:style>
  <w:style w:type="table" w:customStyle="1" w:styleId="PINEMAPAnnualReport">
    <w:name w:val="PINEMAP Annual Report"/>
    <w:basedOn w:val="MediumShading1"/>
    <w:uiPriority w:val="59"/>
    <w:rsid w:val="006A37C6"/>
    <w:rPr>
      <w:rFonts w:ascii="Times New Roman" w:hAnsi="Times New Roman"/>
    </w:rPr>
    <w:tblPr>
      <w:tblStyleRowBandSize w:val="1"/>
      <w:tblStyleColBandSize w:val="1"/>
      <w:tblInd w:w="0" w:type="dxa"/>
      <w:tblBorders>
        <w:top w:val="single" w:sz="4" w:space="0" w:color="308379"/>
        <w:left w:val="single" w:sz="4" w:space="0" w:color="308379"/>
        <w:bottom w:val="single" w:sz="4" w:space="0" w:color="308379"/>
        <w:right w:val="single" w:sz="4" w:space="0" w:color="308379"/>
        <w:insideH w:val="single" w:sz="4" w:space="0" w:color="308379"/>
        <w:insideV w:val="single" w:sz="4" w:space="0" w:color="308379"/>
      </w:tblBorders>
      <w:tblCellMar>
        <w:top w:w="0" w:type="dxa"/>
        <w:left w:w="108" w:type="dxa"/>
        <w:bottom w:w="0" w:type="dxa"/>
        <w:right w:w="108" w:type="dxa"/>
      </w:tblCellMar>
    </w:tblPr>
    <w:tcPr>
      <w:shd w:val="clear" w:color="auto" w:fill="DDF3F0"/>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308379"/>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DDF3F0"/>
      </w:tcPr>
    </w:tblStylePr>
    <w:tblStylePr w:type="band2Horz">
      <w:tblPr/>
      <w:tcPr>
        <w:tcBorders>
          <w:insideH w:val="nil"/>
          <w:insideV w:val="nil"/>
        </w:tcBorders>
        <w:shd w:val="clear" w:color="auto" w:fill="FFFFFF" w:themeFill="background1"/>
      </w:tcPr>
    </w:tblStylePr>
  </w:style>
  <w:style w:type="paragraph" w:styleId="ListParagraph">
    <w:name w:val="List Paragraph"/>
    <w:basedOn w:val="Normal"/>
    <w:uiPriority w:val="34"/>
    <w:qFormat/>
    <w:rsid w:val="00AF14B9"/>
    <w:pPr>
      <w:ind w:left="720"/>
      <w:contextualSpacing/>
    </w:pPr>
  </w:style>
  <w:style w:type="paragraph" w:styleId="Header">
    <w:name w:val="header"/>
    <w:basedOn w:val="Normal"/>
    <w:link w:val="HeaderChar"/>
    <w:uiPriority w:val="99"/>
    <w:unhideWhenUsed/>
    <w:rsid w:val="000949B9"/>
    <w:pPr>
      <w:tabs>
        <w:tab w:val="center" w:pos="4680"/>
        <w:tab w:val="right" w:pos="9360"/>
      </w:tabs>
    </w:pPr>
  </w:style>
  <w:style w:type="character" w:customStyle="1" w:styleId="HeaderChar">
    <w:name w:val="Header Char"/>
    <w:basedOn w:val="DefaultParagraphFont"/>
    <w:link w:val="Header"/>
    <w:uiPriority w:val="99"/>
    <w:rsid w:val="000949B9"/>
  </w:style>
  <w:style w:type="paragraph" w:styleId="Footer">
    <w:name w:val="footer"/>
    <w:basedOn w:val="Normal"/>
    <w:link w:val="FooterChar"/>
    <w:uiPriority w:val="99"/>
    <w:unhideWhenUsed/>
    <w:rsid w:val="000949B9"/>
    <w:pPr>
      <w:tabs>
        <w:tab w:val="center" w:pos="4680"/>
        <w:tab w:val="right" w:pos="9360"/>
      </w:tabs>
    </w:pPr>
  </w:style>
  <w:style w:type="character" w:customStyle="1" w:styleId="FooterChar">
    <w:name w:val="Footer Char"/>
    <w:basedOn w:val="DefaultParagraphFont"/>
    <w:link w:val="Footer"/>
    <w:uiPriority w:val="99"/>
    <w:rsid w:val="000949B9"/>
  </w:style>
  <w:style w:type="paragraph" w:styleId="BalloonText">
    <w:name w:val="Balloon Text"/>
    <w:basedOn w:val="Normal"/>
    <w:link w:val="BalloonTextChar"/>
    <w:uiPriority w:val="99"/>
    <w:semiHidden/>
    <w:unhideWhenUsed/>
    <w:rsid w:val="000949B9"/>
    <w:rPr>
      <w:rFonts w:ascii="Tahoma" w:hAnsi="Tahoma" w:cs="Tahoma"/>
      <w:sz w:val="16"/>
      <w:szCs w:val="16"/>
    </w:rPr>
  </w:style>
  <w:style w:type="character" w:customStyle="1" w:styleId="BalloonTextChar">
    <w:name w:val="Balloon Text Char"/>
    <w:basedOn w:val="DefaultParagraphFont"/>
    <w:link w:val="BalloonText"/>
    <w:uiPriority w:val="99"/>
    <w:semiHidden/>
    <w:rsid w:val="000949B9"/>
    <w:rPr>
      <w:rFonts w:ascii="Tahoma" w:hAnsi="Tahoma" w:cs="Tahoma"/>
      <w:sz w:val="16"/>
      <w:szCs w:val="16"/>
    </w:rPr>
  </w:style>
  <w:style w:type="character" w:styleId="Hyperlink">
    <w:name w:val="Hyperlink"/>
    <w:basedOn w:val="DefaultParagraphFont"/>
    <w:uiPriority w:val="99"/>
    <w:unhideWhenUsed/>
    <w:rsid w:val="00423F3F"/>
    <w:rPr>
      <w:color w:val="0000FF" w:themeColor="hyperlink"/>
      <w:u w:val="single"/>
    </w:rPr>
  </w:style>
  <w:style w:type="character" w:styleId="FollowedHyperlink">
    <w:name w:val="FollowedHyperlink"/>
    <w:basedOn w:val="DefaultParagraphFont"/>
    <w:uiPriority w:val="99"/>
    <w:semiHidden/>
    <w:unhideWhenUsed/>
    <w:rsid w:val="00423F3F"/>
    <w:rPr>
      <w:color w:val="800080" w:themeColor="followedHyperlink"/>
      <w:u w:val="single"/>
    </w:rPr>
  </w:style>
  <w:style w:type="paragraph" w:styleId="BodyText">
    <w:name w:val="Body Text"/>
    <w:basedOn w:val="Normal"/>
    <w:link w:val="BodyTextChar"/>
    <w:rsid w:val="00792D7A"/>
    <w:pPr>
      <w:spacing w:line="240" w:lineRule="exact"/>
    </w:pPr>
    <w:rPr>
      <w:rFonts w:ascii="Arial" w:eastAsia="Times New Roman" w:hAnsi="Arial" w:cs="Times New Roman"/>
      <w:sz w:val="20"/>
      <w:szCs w:val="20"/>
    </w:rPr>
  </w:style>
  <w:style w:type="character" w:customStyle="1" w:styleId="BodyTextChar">
    <w:name w:val="Body Text Char"/>
    <w:basedOn w:val="DefaultParagraphFont"/>
    <w:link w:val="BodyText"/>
    <w:rsid w:val="00792D7A"/>
    <w:rPr>
      <w:rFonts w:ascii="Arial" w:eastAsia="Times New Roman" w:hAnsi="Arial" w:cs="Times New Roman"/>
      <w:sz w:val="20"/>
      <w:szCs w:val="20"/>
    </w:rPr>
  </w:style>
  <w:style w:type="paragraph" w:styleId="PlainText">
    <w:name w:val="Plain Text"/>
    <w:basedOn w:val="Normal"/>
    <w:link w:val="PlainTextChar"/>
    <w:uiPriority w:val="99"/>
    <w:unhideWhenUsed/>
    <w:rsid w:val="00792D7A"/>
    <w:rPr>
      <w:rFonts w:ascii="Calibri" w:hAnsi="Calibri"/>
      <w:sz w:val="22"/>
      <w:szCs w:val="21"/>
    </w:rPr>
  </w:style>
  <w:style w:type="character" w:customStyle="1" w:styleId="PlainTextChar">
    <w:name w:val="Plain Text Char"/>
    <w:basedOn w:val="DefaultParagraphFont"/>
    <w:link w:val="PlainText"/>
    <w:uiPriority w:val="99"/>
    <w:rsid w:val="00792D7A"/>
    <w:rPr>
      <w:rFonts w:ascii="Calibri" w:hAnsi="Calibri"/>
      <w:sz w:val="22"/>
      <w:szCs w:val="21"/>
    </w:rPr>
  </w:style>
  <w:style w:type="character" w:styleId="CommentReference">
    <w:name w:val="annotation reference"/>
    <w:basedOn w:val="DefaultParagraphFont"/>
    <w:uiPriority w:val="99"/>
    <w:semiHidden/>
    <w:unhideWhenUsed/>
    <w:rsid w:val="002753FB"/>
    <w:rPr>
      <w:sz w:val="16"/>
      <w:szCs w:val="16"/>
    </w:rPr>
  </w:style>
  <w:style w:type="paragraph" w:styleId="CommentText">
    <w:name w:val="annotation text"/>
    <w:basedOn w:val="Normal"/>
    <w:link w:val="CommentTextChar"/>
    <w:uiPriority w:val="99"/>
    <w:semiHidden/>
    <w:unhideWhenUsed/>
    <w:rsid w:val="002753FB"/>
    <w:rPr>
      <w:sz w:val="20"/>
      <w:szCs w:val="20"/>
    </w:rPr>
  </w:style>
  <w:style w:type="character" w:customStyle="1" w:styleId="CommentTextChar">
    <w:name w:val="Comment Text Char"/>
    <w:basedOn w:val="DefaultParagraphFont"/>
    <w:link w:val="CommentText"/>
    <w:uiPriority w:val="99"/>
    <w:semiHidden/>
    <w:rsid w:val="002753FB"/>
    <w:rPr>
      <w:sz w:val="20"/>
      <w:szCs w:val="20"/>
    </w:rPr>
  </w:style>
  <w:style w:type="character" w:styleId="SubtleEmphasis">
    <w:name w:val="Subtle Emphasis"/>
    <w:basedOn w:val="DefaultParagraphFont"/>
    <w:uiPriority w:val="19"/>
    <w:qFormat/>
    <w:rsid w:val="00F407B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ualreportheader1">
    <w:name w:val="Annual report header 1"/>
    <w:basedOn w:val="Normal"/>
    <w:qFormat/>
    <w:rsid w:val="00A27FD7"/>
    <w:rPr>
      <w:rFonts w:ascii="Times New Roman" w:hAnsi="Times New Roman" w:cs="Times New Roman"/>
      <w:b/>
      <w:caps/>
      <w:color w:val="2C3F7A"/>
    </w:rPr>
  </w:style>
  <w:style w:type="paragraph" w:customStyle="1" w:styleId="AnnualReportheader2">
    <w:name w:val="Annual Report header 2"/>
    <w:basedOn w:val="Normal"/>
    <w:qFormat/>
    <w:rsid w:val="00A27FD7"/>
    <w:rPr>
      <w:rFonts w:ascii="Times New Roman" w:hAnsi="Times New Roman" w:cs="Times New Roman"/>
      <w:b/>
      <w:i/>
      <w:color w:val="2C3F7A"/>
    </w:rPr>
  </w:style>
  <w:style w:type="table" w:styleId="MediumShading1">
    <w:name w:val="Medium Shading 1"/>
    <w:aliases w:val="PINEMAP Annual Report Table"/>
    <w:basedOn w:val="TableNormal"/>
    <w:uiPriority w:val="63"/>
    <w:rsid w:val="00E128C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1">
    <w:name w:val="Table Grid11"/>
    <w:basedOn w:val="MediumShading1"/>
    <w:uiPriority w:val="59"/>
    <w:rsid w:val="00E128C2"/>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tyle3">
    <w:name w:val="Style3"/>
    <w:basedOn w:val="TableNormal"/>
    <w:uiPriority w:val="99"/>
    <w:rsid w:val="006A37C6"/>
    <w:tblPr>
      <w:tblStyleRowBandSize w:val="1"/>
      <w:tblInd w:w="0" w:type="dxa"/>
      <w:tblCellMar>
        <w:top w:w="0" w:type="dxa"/>
        <w:left w:w="108" w:type="dxa"/>
        <w:bottom w:w="0" w:type="dxa"/>
        <w:right w:w="108" w:type="dxa"/>
      </w:tblCellMar>
    </w:tblPr>
    <w:tblStylePr w:type="firstRow">
      <w:rPr>
        <w:b/>
        <w:color w:val="FFFFFF" w:themeColor="background1"/>
      </w:rPr>
    </w:tblStylePr>
    <w:tblStylePr w:type="band1Horz">
      <w:tblPr/>
      <w:tcPr>
        <w:shd w:val="clear" w:color="auto" w:fill="DDF3F0"/>
      </w:tcPr>
    </w:tblStylePr>
    <w:tblStylePr w:type="band2Horz">
      <w:tblPr/>
      <w:tcPr>
        <w:shd w:val="clear" w:color="auto" w:fill="FFFFFF" w:themeFill="background1"/>
      </w:tcPr>
    </w:tblStylePr>
  </w:style>
  <w:style w:type="table" w:customStyle="1" w:styleId="PINEMAPAnnualReport">
    <w:name w:val="PINEMAP Annual Report"/>
    <w:basedOn w:val="MediumShading1"/>
    <w:uiPriority w:val="59"/>
    <w:rsid w:val="006A37C6"/>
    <w:rPr>
      <w:rFonts w:ascii="Times New Roman" w:hAnsi="Times New Roman"/>
    </w:rPr>
    <w:tblPr>
      <w:tblStyleRowBandSize w:val="1"/>
      <w:tblStyleColBandSize w:val="1"/>
      <w:tblInd w:w="0" w:type="dxa"/>
      <w:tblBorders>
        <w:top w:val="single" w:sz="4" w:space="0" w:color="308379"/>
        <w:left w:val="single" w:sz="4" w:space="0" w:color="308379"/>
        <w:bottom w:val="single" w:sz="4" w:space="0" w:color="308379"/>
        <w:right w:val="single" w:sz="4" w:space="0" w:color="308379"/>
        <w:insideH w:val="single" w:sz="4" w:space="0" w:color="308379"/>
        <w:insideV w:val="single" w:sz="4" w:space="0" w:color="308379"/>
      </w:tblBorders>
      <w:tblCellMar>
        <w:top w:w="0" w:type="dxa"/>
        <w:left w:w="108" w:type="dxa"/>
        <w:bottom w:w="0" w:type="dxa"/>
        <w:right w:w="108" w:type="dxa"/>
      </w:tblCellMar>
    </w:tblPr>
    <w:tcPr>
      <w:shd w:val="clear" w:color="auto" w:fill="DDF3F0"/>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308379"/>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DDF3F0"/>
      </w:tcPr>
    </w:tblStylePr>
    <w:tblStylePr w:type="band2Horz">
      <w:tblPr/>
      <w:tcPr>
        <w:tcBorders>
          <w:insideH w:val="nil"/>
          <w:insideV w:val="nil"/>
        </w:tcBorders>
        <w:shd w:val="clear" w:color="auto" w:fill="FFFFFF" w:themeFill="background1"/>
      </w:tcPr>
    </w:tblStylePr>
  </w:style>
  <w:style w:type="paragraph" w:styleId="ListParagraph">
    <w:name w:val="List Paragraph"/>
    <w:basedOn w:val="Normal"/>
    <w:uiPriority w:val="34"/>
    <w:qFormat/>
    <w:rsid w:val="00AF14B9"/>
    <w:pPr>
      <w:ind w:left="720"/>
      <w:contextualSpacing/>
    </w:pPr>
  </w:style>
  <w:style w:type="paragraph" w:styleId="Header">
    <w:name w:val="header"/>
    <w:basedOn w:val="Normal"/>
    <w:link w:val="HeaderChar"/>
    <w:uiPriority w:val="99"/>
    <w:unhideWhenUsed/>
    <w:rsid w:val="000949B9"/>
    <w:pPr>
      <w:tabs>
        <w:tab w:val="center" w:pos="4680"/>
        <w:tab w:val="right" w:pos="9360"/>
      </w:tabs>
    </w:pPr>
  </w:style>
  <w:style w:type="character" w:customStyle="1" w:styleId="HeaderChar">
    <w:name w:val="Header Char"/>
    <w:basedOn w:val="DefaultParagraphFont"/>
    <w:link w:val="Header"/>
    <w:uiPriority w:val="99"/>
    <w:rsid w:val="000949B9"/>
  </w:style>
  <w:style w:type="paragraph" w:styleId="Footer">
    <w:name w:val="footer"/>
    <w:basedOn w:val="Normal"/>
    <w:link w:val="FooterChar"/>
    <w:uiPriority w:val="99"/>
    <w:unhideWhenUsed/>
    <w:rsid w:val="000949B9"/>
    <w:pPr>
      <w:tabs>
        <w:tab w:val="center" w:pos="4680"/>
        <w:tab w:val="right" w:pos="9360"/>
      </w:tabs>
    </w:pPr>
  </w:style>
  <w:style w:type="character" w:customStyle="1" w:styleId="FooterChar">
    <w:name w:val="Footer Char"/>
    <w:basedOn w:val="DefaultParagraphFont"/>
    <w:link w:val="Footer"/>
    <w:uiPriority w:val="99"/>
    <w:rsid w:val="000949B9"/>
  </w:style>
  <w:style w:type="paragraph" w:styleId="BalloonText">
    <w:name w:val="Balloon Text"/>
    <w:basedOn w:val="Normal"/>
    <w:link w:val="BalloonTextChar"/>
    <w:uiPriority w:val="99"/>
    <w:semiHidden/>
    <w:unhideWhenUsed/>
    <w:rsid w:val="000949B9"/>
    <w:rPr>
      <w:rFonts w:ascii="Tahoma" w:hAnsi="Tahoma" w:cs="Tahoma"/>
      <w:sz w:val="16"/>
      <w:szCs w:val="16"/>
    </w:rPr>
  </w:style>
  <w:style w:type="character" w:customStyle="1" w:styleId="BalloonTextChar">
    <w:name w:val="Balloon Text Char"/>
    <w:basedOn w:val="DefaultParagraphFont"/>
    <w:link w:val="BalloonText"/>
    <w:uiPriority w:val="99"/>
    <w:semiHidden/>
    <w:rsid w:val="000949B9"/>
    <w:rPr>
      <w:rFonts w:ascii="Tahoma" w:hAnsi="Tahoma" w:cs="Tahoma"/>
      <w:sz w:val="16"/>
      <w:szCs w:val="16"/>
    </w:rPr>
  </w:style>
  <w:style w:type="character" w:styleId="Hyperlink">
    <w:name w:val="Hyperlink"/>
    <w:basedOn w:val="DefaultParagraphFont"/>
    <w:uiPriority w:val="99"/>
    <w:unhideWhenUsed/>
    <w:rsid w:val="00423F3F"/>
    <w:rPr>
      <w:color w:val="0000FF" w:themeColor="hyperlink"/>
      <w:u w:val="single"/>
    </w:rPr>
  </w:style>
  <w:style w:type="character" w:styleId="FollowedHyperlink">
    <w:name w:val="FollowedHyperlink"/>
    <w:basedOn w:val="DefaultParagraphFont"/>
    <w:uiPriority w:val="99"/>
    <w:semiHidden/>
    <w:unhideWhenUsed/>
    <w:rsid w:val="00423F3F"/>
    <w:rPr>
      <w:color w:val="800080" w:themeColor="followedHyperlink"/>
      <w:u w:val="single"/>
    </w:rPr>
  </w:style>
  <w:style w:type="paragraph" w:styleId="BodyText">
    <w:name w:val="Body Text"/>
    <w:basedOn w:val="Normal"/>
    <w:link w:val="BodyTextChar"/>
    <w:rsid w:val="00792D7A"/>
    <w:pPr>
      <w:spacing w:line="240" w:lineRule="exact"/>
    </w:pPr>
    <w:rPr>
      <w:rFonts w:ascii="Arial" w:eastAsia="Times New Roman" w:hAnsi="Arial" w:cs="Times New Roman"/>
      <w:sz w:val="20"/>
      <w:szCs w:val="20"/>
    </w:rPr>
  </w:style>
  <w:style w:type="character" w:customStyle="1" w:styleId="BodyTextChar">
    <w:name w:val="Body Text Char"/>
    <w:basedOn w:val="DefaultParagraphFont"/>
    <w:link w:val="BodyText"/>
    <w:rsid w:val="00792D7A"/>
    <w:rPr>
      <w:rFonts w:ascii="Arial" w:eastAsia="Times New Roman" w:hAnsi="Arial" w:cs="Times New Roman"/>
      <w:sz w:val="20"/>
      <w:szCs w:val="20"/>
    </w:rPr>
  </w:style>
  <w:style w:type="paragraph" w:styleId="PlainText">
    <w:name w:val="Plain Text"/>
    <w:basedOn w:val="Normal"/>
    <w:link w:val="PlainTextChar"/>
    <w:uiPriority w:val="99"/>
    <w:unhideWhenUsed/>
    <w:rsid w:val="00792D7A"/>
    <w:rPr>
      <w:rFonts w:ascii="Calibri" w:hAnsi="Calibri"/>
      <w:sz w:val="22"/>
      <w:szCs w:val="21"/>
    </w:rPr>
  </w:style>
  <w:style w:type="character" w:customStyle="1" w:styleId="PlainTextChar">
    <w:name w:val="Plain Text Char"/>
    <w:basedOn w:val="DefaultParagraphFont"/>
    <w:link w:val="PlainText"/>
    <w:uiPriority w:val="99"/>
    <w:rsid w:val="00792D7A"/>
    <w:rPr>
      <w:rFonts w:ascii="Calibri" w:hAnsi="Calibri"/>
      <w:sz w:val="22"/>
      <w:szCs w:val="21"/>
    </w:rPr>
  </w:style>
  <w:style w:type="character" w:styleId="CommentReference">
    <w:name w:val="annotation reference"/>
    <w:basedOn w:val="DefaultParagraphFont"/>
    <w:uiPriority w:val="99"/>
    <w:semiHidden/>
    <w:unhideWhenUsed/>
    <w:rsid w:val="002753FB"/>
    <w:rPr>
      <w:sz w:val="16"/>
      <w:szCs w:val="16"/>
    </w:rPr>
  </w:style>
  <w:style w:type="paragraph" w:styleId="CommentText">
    <w:name w:val="annotation text"/>
    <w:basedOn w:val="Normal"/>
    <w:link w:val="CommentTextChar"/>
    <w:uiPriority w:val="99"/>
    <w:semiHidden/>
    <w:unhideWhenUsed/>
    <w:rsid w:val="002753FB"/>
    <w:rPr>
      <w:sz w:val="20"/>
      <w:szCs w:val="20"/>
    </w:rPr>
  </w:style>
  <w:style w:type="character" w:customStyle="1" w:styleId="CommentTextChar">
    <w:name w:val="Comment Text Char"/>
    <w:basedOn w:val="DefaultParagraphFont"/>
    <w:link w:val="CommentText"/>
    <w:uiPriority w:val="99"/>
    <w:semiHidden/>
    <w:rsid w:val="002753FB"/>
    <w:rPr>
      <w:sz w:val="20"/>
      <w:szCs w:val="20"/>
    </w:rPr>
  </w:style>
  <w:style w:type="character" w:styleId="SubtleEmphasis">
    <w:name w:val="Subtle Emphasis"/>
    <w:basedOn w:val="DefaultParagraphFont"/>
    <w:uiPriority w:val="19"/>
    <w:qFormat/>
    <w:rsid w:val="00F407B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5758">
      <w:bodyDiv w:val="1"/>
      <w:marLeft w:val="0"/>
      <w:marRight w:val="0"/>
      <w:marTop w:val="0"/>
      <w:marBottom w:val="0"/>
      <w:divBdr>
        <w:top w:val="none" w:sz="0" w:space="0" w:color="auto"/>
        <w:left w:val="none" w:sz="0" w:space="0" w:color="auto"/>
        <w:bottom w:val="none" w:sz="0" w:space="0" w:color="auto"/>
        <w:right w:val="none" w:sz="0" w:space="0" w:color="auto"/>
      </w:divBdr>
    </w:div>
    <w:div w:id="23411924">
      <w:bodyDiv w:val="1"/>
      <w:marLeft w:val="0"/>
      <w:marRight w:val="0"/>
      <w:marTop w:val="0"/>
      <w:marBottom w:val="0"/>
      <w:divBdr>
        <w:top w:val="none" w:sz="0" w:space="0" w:color="auto"/>
        <w:left w:val="none" w:sz="0" w:space="0" w:color="auto"/>
        <w:bottom w:val="none" w:sz="0" w:space="0" w:color="auto"/>
        <w:right w:val="none" w:sz="0" w:space="0" w:color="auto"/>
      </w:divBdr>
    </w:div>
    <w:div w:id="655303206">
      <w:bodyDiv w:val="1"/>
      <w:marLeft w:val="0"/>
      <w:marRight w:val="0"/>
      <w:marTop w:val="0"/>
      <w:marBottom w:val="0"/>
      <w:divBdr>
        <w:top w:val="none" w:sz="0" w:space="0" w:color="auto"/>
        <w:left w:val="none" w:sz="0" w:space="0" w:color="auto"/>
        <w:bottom w:val="none" w:sz="0" w:space="0" w:color="auto"/>
        <w:right w:val="none" w:sz="0" w:space="0" w:color="auto"/>
      </w:divBdr>
    </w:div>
    <w:div w:id="1288586277">
      <w:bodyDiv w:val="1"/>
      <w:marLeft w:val="0"/>
      <w:marRight w:val="0"/>
      <w:marTop w:val="0"/>
      <w:marBottom w:val="0"/>
      <w:divBdr>
        <w:top w:val="none" w:sz="0" w:space="0" w:color="auto"/>
        <w:left w:val="none" w:sz="0" w:space="0" w:color="auto"/>
        <w:bottom w:val="none" w:sz="0" w:space="0" w:color="auto"/>
        <w:right w:val="none" w:sz="0" w:space="0" w:color="auto"/>
      </w:divBdr>
    </w:div>
    <w:div w:id="178075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016/j.foreco.2011.12.04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dx.doi.org/10.1111/j.1365-2486.2012.02776.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x.doi.org/10.5849/forsci.11-08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gentaconnect.com/content/saf/fs/pre-prints/forsci1106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x.doi.org/10.1007/s00468-011-0673-4" TargetMode="External"/><Relationship Id="rId23" Type="http://schemas.openxmlformats.org/officeDocument/2006/relationships/fontTable" Target="fontTable.xml"/><Relationship Id="rId10" Type="http://schemas.openxmlformats.org/officeDocument/2006/relationships/hyperlink" Target="http://dx.doi.org/10.1890/11-0587.1"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x.doi.org/10.5849/sjaf.10-034" TargetMode="External"/><Relationship Id="rId14" Type="http://schemas.openxmlformats.org/officeDocument/2006/relationships/hyperlink" Target="http://dx.doi.org/10.1016/j.foreco.2012.02.01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BDDAC-D6DF-45F8-BA25-6844DF31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2445</Words>
  <Characters>13940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UF/IFAS</Company>
  <LinksUpToDate>false</LinksUpToDate>
  <CharactersWithSpaces>16353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Jessica JT</dc:creator>
  <cp:lastModifiedBy>Ireland, Jessica JT</cp:lastModifiedBy>
  <cp:revision>9</cp:revision>
  <cp:lastPrinted>2012-07-25T17:10:00Z</cp:lastPrinted>
  <dcterms:created xsi:type="dcterms:W3CDTF">2012-07-25T13:53:00Z</dcterms:created>
  <dcterms:modified xsi:type="dcterms:W3CDTF">2012-07-30T14:23:00Z</dcterms:modified>
</cp:coreProperties>
</file>