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9D" w:rsidRPr="00960BA1" w:rsidRDefault="006D219D" w:rsidP="004466CE">
      <w:pPr>
        <w:spacing w:after="0" w:line="240" w:lineRule="auto"/>
        <w:jc w:val="center"/>
        <w:rPr>
          <w:rFonts w:cstheme="minorHAnsi"/>
          <w:b/>
          <w:sz w:val="20"/>
          <w:szCs w:val="20"/>
        </w:rPr>
      </w:pPr>
    </w:p>
    <w:p w:rsidR="00960BA1" w:rsidRPr="00960BA1" w:rsidRDefault="00960BA1" w:rsidP="00F3523F">
      <w:pPr>
        <w:jc w:val="center"/>
        <w:rPr>
          <w:rFonts w:cstheme="minorHAnsi"/>
          <w:b/>
          <w:sz w:val="20"/>
          <w:szCs w:val="20"/>
        </w:rPr>
      </w:pPr>
    </w:p>
    <w:p w:rsidR="00F3523F" w:rsidRPr="00960BA1" w:rsidRDefault="00F3523F" w:rsidP="00F3523F">
      <w:pPr>
        <w:jc w:val="center"/>
        <w:rPr>
          <w:rFonts w:cstheme="minorHAnsi"/>
          <w:b/>
          <w:sz w:val="28"/>
          <w:szCs w:val="28"/>
        </w:rPr>
      </w:pPr>
      <w:r w:rsidRPr="00960BA1">
        <w:rPr>
          <w:rFonts w:cstheme="minorHAnsi"/>
          <w:b/>
          <w:sz w:val="28"/>
          <w:szCs w:val="28"/>
        </w:rPr>
        <w:t xml:space="preserve">PLT-PINEMAP Secondary Module </w:t>
      </w:r>
      <w:r w:rsidR="006E1B3A" w:rsidRPr="00960BA1">
        <w:rPr>
          <w:rFonts w:cstheme="minorHAnsi"/>
          <w:b/>
          <w:sz w:val="28"/>
          <w:szCs w:val="28"/>
        </w:rPr>
        <w:t>Outline</w:t>
      </w:r>
    </w:p>
    <w:p w:rsidR="00960BA1" w:rsidRPr="00960BA1" w:rsidRDefault="00960BA1" w:rsidP="006E1B3A">
      <w:pPr>
        <w:spacing w:after="0" w:line="240" w:lineRule="auto"/>
        <w:rPr>
          <w:rFonts w:cstheme="minorHAnsi"/>
          <w:b/>
          <w:sz w:val="20"/>
          <w:szCs w:val="20"/>
        </w:rPr>
      </w:pPr>
    </w:p>
    <w:p w:rsidR="006E1B3A" w:rsidRPr="00960BA1" w:rsidRDefault="006E1B3A" w:rsidP="006E1B3A">
      <w:pPr>
        <w:spacing w:after="0" w:line="240" w:lineRule="auto"/>
        <w:rPr>
          <w:rFonts w:cstheme="minorHAnsi"/>
          <w:b/>
          <w:sz w:val="20"/>
          <w:szCs w:val="20"/>
        </w:rPr>
      </w:pPr>
      <w:r w:rsidRPr="00960BA1">
        <w:rPr>
          <w:rFonts w:cstheme="minorHAnsi"/>
          <w:b/>
          <w:sz w:val="20"/>
          <w:szCs w:val="20"/>
        </w:rPr>
        <w:t>Module Introduction</w:t>
      </w:r>
    </w:p>
    <w:p w:rsidR="00960BA1" w:rsidRPr="00960BA1" w:rsidRDefault="00960BA1" w:rsidP="006E1B3A">
      <w:pPr>
        <w:spacing w:after="0" w:line="240" w:lineRule="auto"/>
        <w:rPr>
          <w:rFonts w:cstheme="minorHAnsi"/>
          <w:b/>
          <w:sz w:val="20"/>
          <w:szCs w:val="20"/>
        </w:rPr>
      </w:pPr>
    </w:p>
    <w:p w:rsidR="006E1B3A" w:rsidRPr="00960BA1" w:rsidRDefault="006E1B3A" w:rsidP="006E1B3A">
      <w:pPr>
        <w:spacing w:after="0" w:line="240" w:lineRule="auto"/>
        <w:rPr>
          <w:rFonts w:cstheme="minorHAnsi"/>
          <w:b/>
          <w:sz w:val="20"/>
          <w:szCs w:val="20"/>
        </w:rPr>
      </w:pPr>
      <w:r w:rsidRPr="00960BA1">
        <w:rPr>
          <w:rFonts w:cstheme="minorHAnsi"/>
          <w:b/>
          <w:sz w:val="20"/>
          <w:szCs w:val="20"/>
        </w:rPr>
        <w:t>Teacher Background</w:t>
      </w:r>
    </w:p>
    <w:p w:rsidR="00871D9F" w:rsidRPr="00960BA1" w:rsidRDefault="00871D9F" w:rsidP="006E1B3A">
      <w:pPr>
        <w:spacing w:after="0" w:line="240" w:lineRule="auto"/>
        <w:rPr>
          <w:rFonts w:cstheme="minorHAnsi"/>
          <w:b/>
          <w:sz w:val="20"/>
          <w:szCs w:val="20"/>
        </w:rPr>
      </w:pPr>
    </w:p>
    <w:tbl>
      <w:tblPr>
        <w:tblStyle w:val="TableGrid"/>
        <w:tblW w:w="5000" w:type="pct"/>
        <w:tblLook w:val="04A0" w:firstRow="1" w:lastRow="0" w:firstColumn="1" w:lastColumn="0" w:noHBand="0" w:noVBand="1"/>
      </w:tblPr>
      <w:tblGrid>
        <w:gridCol w:w="1993"/>
        <w:gridCol w:w="5130"/>
        <w:gridCol w:w="5040"/>
        <w:gridCol w:w="2453"/>
      </w:tblGrid>
      <w:tr w:rsidR="00F3523F" w:rsidRPr="00960BA1" w:rsidTr="006E1B3A">
        <w:tc>
          <w:tcPr>
            <w:tcW w:w="5000" w:type="pct"/>
            <w:gridSpan w:val="4"/>
            <w:shd w:val="clear" w:color="auto" w:fill="B8CCE4" w:themeFill="accent1" w:themeFillTint="66"/>
          </w:tcPr>
          <w:p w:rsidR="00F3523F" w:rsidRPr="00960BA1" w:rsidRDefault="00F3523F" w:rsidP="00997D42">
            <w:pPr>
              <w:rPr>
                <w:rFonts w:cstheme="minorHAnsi"/>
                <w:b/>
                <w:sz w:val="20"/>
                <w:szCs w:val="20"/>
              </w:rPr>
            </w:pPr>
            <w:r w:rsidRPr="00960BA1">
              <w:rPr>
                <w:rFonts w:cstheme="minorHAnsi"/>
                <w:b/>
                <w:sz w:val="20"/>
                <w:szCs w:val="20"/>
              </w:rPr>
              <w:t xml:space="preserve">Section 1: Climate Change and Forests. </w:t>
            </w:r>
          </w:p>
          <w:p w:rsidR="00F3523F" w:rsidRPr="00960BA1" w:rsidRDefault="00F3523F" w:rsidP="00997D42">
            <w:pPr>
              <w:rPr>
                <w:rFonts w:cstheme="minorHAnsi"/>
                <w:b/>
                <w:sz w:val="20"/>
                <w:szCs w:val="20"/>
              </w:rPr>
            </w:pPr>
            <w:r w:rsidRPr="00960BA1">
              <w:rPr>
                <w:rFonts w:cstheme="minorHAnsi"/>
                <w:b/>
                <w:sz w:val="20"/>
                <w:szCs w:val="20"/>
              </w:rPr>
              <w:t>Projected climate changes will likely affect forest ecosystems.</w:t>
            </w:r>
          </w:p>
        </w:tc>
      </w:tr>
      <w:tr w:rsidR="00F3523F" w:rsidRPr="00960BA1" w:rsidTr="00807478">
        <w:tc>
          <w:tcPr>
            <w:tcW w:w="682" w:type="pct"/>
            <w:shd w:val="clear" w:color="auto" w:fill="B8CCE4" w:themeFill="accent1" w:themeFillTint="66"/>
          </w:tcPr>
          <w:p w:rsidR="00F3523F" w:rsidRPr="00960BA1" w:rsidRDefault="00F3523F" w:rsidP="00997D42">
            <w:pPr>
              <w:rPr>
                <w:rFonts w:eastAsia="Calibri" w:cstheme="minorHAnsi"/>
                <w:b/>
                <w:color w:val="000000"/>
                <w:sz w:val="20"/>
                <w:szCs w:val="20"/>
              </w:rPr>
            </w:pPr>
            <w:r w:rsidRPr="00960BA1">
              <w:rPr>
                <w:rFonts w:eastAsia="Calibri" w:cstheme="minorHAnsi"/>
                <w:b/>
                <w:color w:val="000000"/>
                <w:sz w:val="20"/>
                <w:szCs w:val="20"/>
              </w:rPr>
              <w:t>Activity</w:t>
            </w:r>
          </w:p>
        </w:tc>
        <w:tc>
          <w:tcPr>
            <w:tcW w:w="1755" w:type="pct"/>
            <w:shd w:val="clear" w:color="auto" w:fill="B8CCE4" w:themeFill="accent1" w:themeFillTint="66"/>
          </w:tcPr>
          <w:p w:rsidR="00F3523F" w:rsidRPr="00960BA1" w:rsidRDefault="00F3523F" w:rsidP="009F264F">
            <w:pPr>
              <w:rPr>
                <w:rFonts w:cstheme="minorHAnsi"/>
                <w:b/>
                <w:sz w:val="20"/>
                <w:szCs w:val="20"/>
              </w:rPr>
            </w:pPr>
            <w:r w:rsidRPr="00960BA1">
              <w:rPr>
                <w:rFonts w:cstheme="minorHAnsi"/>
                <w:b/>
                <w:sz w:val="20"/>
                <w:szCs w:val="20"/>
              </w:rPr>
              <w:t>Summary</w:t>
            </w:r>
          </w:p>
        </w:tc>
        <w:tc>
          <w:tcPr>
            <w:tcW w:w="1724" w:type="pct"/>
            <w:shd w:val="clear" w:color="auto" w:fill="B8CCE4" w:themeFill="accent1" w:themeFillTint="66"/>
          </w:tcPr>
          <w:p w:rsidR="00F3523F" w:rsidRPr="00960BA1" w:rsidRDefault="00F3523F" w:rsidP="00997D42">
            <w:pPr>
              <w:rPr>
                <w:rFonts w:cstheme="minorHAnsi"/>
                <w:b/>
                <w:sz w:val="20"/>
                <w:szCs w:val="20"/>
              </w:rPr>
            </w:pPr>
            <w:r w:rsidRPr="00960BA1">
              <w:rPr>
                <w:rFonts w:cstheme="minorHAnsi"/>
                <w:b/>
                <w:sz w:val="20"/>
                <w:szCs w:val="20"/>
              </w:rPr>
              <w:t>Student Objectives</w:t>
            </w:r>
          </w:p>
        </w:tc>
        <w:tc>
          <w:tcPr>
            <w:tcW w:w="839" w:type="pct"/>
            <w:shd w:val="clear" w:color="auto" w:fill="B8CCE4" w:themeFill="accent1" w:themeFillTint="66"/>
          </w:tcPr>
          <w:p w:rsidR="00F3523F" w:rsidRPr="00960BA1" w:rsidRDefault="00F3523F" w:rsidP="00997D42">
            <w:pPr>
              <w:rPr>
                <w:rFonts w:cstheme="minorHAnsi"/>
                <w:b/>
                <w:sz w:val="20"/>
                <w:szCs w:val="20"/>
              </w:rPr>
            </w:pPr>
            <w:r w:rsidRPr="00960BA1">
              <w:rPr>
                <w:rFonts w:cstheme="minorHAnsi"/>
                <w:b/>
                <w:sz w:val="20"/>
                <w:szCs w:val="20"/>
              </w:rPr>
              <w:t>Notes / Status</w:t>
            </w:r>
          </w:p>
        </w:tc>
      </w:tr>
      <w:tr w:rsidR="00807478" w:rsidRPr="00960BA1" w:rsidTr="00807478">
        <w:tc>
          <w:tcPr>
            <w:tcW w:w="682" w:type="pct"/>
          </w:tcPr>
          <w:p w:rsidR="00871D9F" w:rsidRPr="00960BA1" w:rsidRDefault="00F3523F" w:rsidP="00871D9F">
            <w:pPr>
              <w:rPr>
                <w:rFonts w:eastAsia="Calibri" w:cstheme="minorHAnsi"/>
                <w:color w:val="000000"/>
                <w:sz w:val="20"/>
                <w:szCs w:val="20"/>
              </w:rPr>
            </w:pPr>
            <w:r w:rsidRPr="00960BA1">
              <w:rPr>
                <w:rFonts w:eastAsia="Calibri" w:cstheme="minorHAnsi"/>
                <w:color w:val="000000"/>
                <w:sz w:val="20"/>
                <w:szCs w:val="20"/>
              </w:rPr>
              <w:t>1</w:t>
            </w:r>
          </w:p>
          <w:p w:rsidR="00F3523F" w:rsidRPr="00960BA1" w:rsidRDefault="00F3523F" w:rsidP="00871D9F">
            <w:pPr>
              <w:rPr>
                <w:rFonts w:eastAsia="Calibri" w:cstheme="minorHAnsi"/>
                <w:color w:val="000000"/>
                <w:sz w:val="20"/>
                <w:szCs w:val="20"/>
              </w:rPr>
            </w:pPr>
            <w:r w:rsidRPr="00960BA1">
              <w:rPr>
                <w:rFonts w:eastAsia="Calibri" w:cstheme="minorHAnsi"/>
                <w:color w:val="000000"/>
                <w:sz w:val="20"/>
                <w:szCs w:val="20"/>
              </w:rPr>
              <w:t>Clearing the Air</w:t>
            </w:r>
          </w:p>
        </w:tc>
        <w:tc>
          <w:tcPr>
            <w:tcW w:w="1755" w:type="pct"/>
          </w:tcPr>
          <w:p w:rsidR="00F3523F" w:rsidRPr="00960BA1" w:rsidRDefault="00F3523F" w:rsidP="009F264F">
            <w:pPr>
              <w:rPr>
                <w:rFonts w:eastAsia="Calibri" w:cstheme="minorHAnsi"/>
                <w:color w:val="000000"/>
                <w:sz w:val="20"/>
                <w:szCs w:val="20"/>
              </w:rPr>
            </w:pPr>
            <w:r w:rsidRPr="00960BA1">
              <w:rPr>
                <w:rFonts w:eastAsia="Calibri" w:cstheme="minorHAnsi"/>
                <w:color w:val="000000"/>
                <w:sz w:val="20"/>
                <w:szCs w:val="20"/>
              </w:rPr>
              <w:t>Students learn about the scientific evidence supporting climate change, use this information to evaluate and improve different climate change conclusions, and participate in a role-play to negotiate solutions.  Through this activity, students explore the nature of science and the various perspectives surrounding climate change.</w:t>
            </w:r>
          </w:p>
        </w:tc>
        <w:tc>
          <w:tcPr>
            <w:tcW w:w="1724" w:type="pct"/>
          </w:tcPr>
          <w:p w:rsidR="00871D9F" w:rsidRPr="00960BA1" w:rsidRDefault="00871D9F" w:rsidP="00871D9F">
            <w:pPr>
              <w:pStyle w:val="ListParagraph"/>
              <w:numPr>
                <w:ilvl w:val="0"/>
                <w:numId w:val="1"/>
              </w:numPr>
              <w:spacing w:after="200" w:line="276" w:lineRule="auto"/>
              <w:ind w:left="231" w:hanging="231"/>
              <w:rPr>
                <w:rFonts w:cstheme="minorHAnsi"/>
                <w:sz w:val="20"/>
                <w:szCs w:val="20"/>
              </w:rPr>
            </w:pPr>
            <w:r w:rsidRPr="00960BA1">
              <w:rPr>
                <w:rFonts w:cstheme="minorHAnsi"/>
                <w:sz w:val="20"/>
                <w:szCs w:val="20"/>
              </w:rPr>
              <w:t xml:space="preserve">Students will examine explanations of the scientific evidence related to climate change. </w:t>
            </w:r>
          </w:p>
          <w:p w:rsidR="00871D9F" w:rsidRPr="00960BA1" w:rsidRDefault="00871D9F" w:rsidP="00871D9F">
            <w:pPr>
              <w:pStyle w:val="ListParagraph"/>
              <w:numPr>
                <w:ilvl w:val="0"/>
                <w:numId w:val="1"/>
              </w:numPr>
              <w:spacing w:after="200" w:line="276" w:lineRule="auto"/>
              <w:ind w:left="231" w:hanging="231"/>
              <w:rPr>
                <w:rFonts w:cstheme="minorHAnsi"/>
                <w:sz w:val="20"/>
                <w:szCs w:val="20"/>
              </w:rPr>
            </w:pPr>
            <w:r w:rsidRPr="00960BA1">
              <w:rPr>
                <w:rFonts w:cstheme="minorHAnsi"/>
                <w:sz w:val="20"/>
                <w:szCs w:val="20"/>
              </w:rPr>
              <w:t xml:space="preserve">Students will analyze claims about climate change and decide if they are supported by scientific evidence. </w:t>
            </w:r>
          </w:p>
          <w:p w:rsidR="00871D9F" w:rsidRPr="00960BA1" w:rsidRDefault="00871D9F" w:rsidP="00871D9F">
            <w:pPr>
              <w:pStyle w:val="ListParagraph"/>
              <w:numPr>
                <w:ilvl w:val="0"/>
                <w:numId w:val="1"/>
              </w:numPr>
              <w:spacing w:after="200" w:line="276" w:lineRule="auto"/>
              <w:ind w:left="231" w:hanging="231"/>
              <w:rPr>
                <w:rFonts w:cstheme="minorHAnsi"/>
                <w:sz w:val="20"/>
                <w:szCs w:val="20"/>
              </w:rPr>
            </w:pPr>
            <w:r w:rsidRPr="00960BA1">
              <w:rPr>
                <w:rFonts w:cstheme="minorHAnsi"/>
                <w:sz w:val="20"/>
                <w:szCs w:val="20"/>
              </w:rPr>
              <w:t xml:space="preserve">Students will understand how people can reach incorrect conclusions from partial information. </w:t>
            </w:r>
          </w:p>
          <w:p w:rsidR="00871D9F" w:rsidRPr="00960BA1" w:rsidRDefault="00871D9F" w:rsidP="00871D9F">
            <w:pPr>
              <w:pStyle w:val="ListParagraph"/>
              <w:numPr>
                <w:ilvl w:val="0"/>
                <w:numId w:val="1"/>
              </w:numPr>
              <w:spacing w:after="200" w:line="276" w:lineRule="auto"/>
              <w:ind w:left="231" w:hanging="231"/>
              <w:rPr>
                <w:rFonts w:eastAsia="Calibri" w:cstheme="minorHAnsi"/>
                <w:color w:val="000000"/>
                <w:sz w:val="20"/>
                <w:szCs w:val="20"/>
              </w:rPr>
            </w:pPr>
            <w:r w:rsidRPr="00960BA1">
              <w:rPr>
                <w:rFonts w:cstheme="minorHAnsi"/>
                <w:sz w:val="20"/>
                <w:szCs w:val="20"/>
              </w:rPr>
              <w:t xml:space="preserve">Students will explain diverse perspectives on climate change. </w:t>
            </w:r>
          </w:p>
          <w:p w:rsidR="00F3523F" w:rsidRPr="00960BA1" w:rsidRDefault="00871D9F" w:rsidP="00871D9F">
            <w:pPr>
              <w:pStyle w:val="ListParagraph"/>
              <w:numPr>
                <w:ilvl w:val="0"/>
                <w:numId w:val="1"/>
              </w:numPr>
              <w:spacing w:after="200" w:line="276" w:lineRule="auto"/>
              <w:ind w:left="231" w:hanging="231"/>
              <w:rPr>
                <w:rFonts w:eastAsia="Calibri" w:cstheme="minorHAnsi"/>
                <w:color w:val="000000"/>
                <w:sz w:val="20"/>
                <w:szCs w:val="20"/>
              </w:rPr>
            </w:pPr>
            <w:r w:rsidRPr="00960BA1">
              <w:rPr>
                <w:rFonts w:cstheme="minorHAnsi"/>
                <w:sz w:val="20"/>
                <w:szCs w:val="20"/>
              </w:rPr>
              <w:t>Students will design a plan to help a community adapt to and mitigate climate change.</w:t>
            </w:r>
          </w:p>
        </w:tc>
        <w:tc>
          <w:tcPr>
            <w:tcW w:w="839" w:type="pct"/>
          </w:tcPr>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F3523F" w:rsidRPr="00960BA1" w:rsidRDefault="00F3523F" w:rsidP="00997D42">
            <w:pPr>
              <w:rPr>
                <w:rFonts w:eastAsia="Calibri" w:cstheme="minorHAnsi"/>
                <w:color w:val="000000"/>
                <w:sz w:val="20"/>
                <w:szCs w:val="20"/>
              </w:rPr>
            </w:pPr>
          </w:p>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Pilot tested in July</w:t>
            </w:r>
          </w:p>
        </w:tc>
      </w:tr>
      <w:tr w:rsidR="00807478" w:rsidRPr="00960BA1" w:rsidTr="00807478">
        <w:tc>
          <w:tcPr>
            <w:tcW w:w="682" w:type="pct"/>
          </w:tcPr>
          <w:p w:rsidR="00871D9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 xml:space="preserve">2 </w:t>
            </w:r>
          </w:p>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The Changing Forests</w:t>
            </w:r>
          </w:p>
        </w:tc>
        <w:tc>
          <w:tcPr>
            <w:tcW w:w="1755" w:type="pct"/>
          </w:tcPr>
          <w:p w:rsidR="00F3523F" w:rsidRPr="00960BA1" w:rsidRDefault="00F3523F" w:rsidP="009F264F">
            <w:pPr>
              <w:rPr>
                <w:rFonts w:eastAsia="Calibri" w:cstheme="minorHAnsi"/>
                <w:color w:val="000000"/>
                <w:sz w:val="20"/>
                <w:szCs w:val="20"/>
              </w:rPr>
            </w:pPr>
            <w:r w:rsidRPr="00960BA1">
              <w:rPr>
                <w:rFonts w:eastAsia="Calibri" w:cstheme="minorHAnsi"/>
                <w:color w:val="000000"/>
                <w:sz w:val="20"/>
                <w:szCs w:val="20"/>
              </w:rPr>
              <w:t>In small groups, students learn about research that is exploring climate change impacts on southeastern forests. This information will help forest managers monitor and respond to changes using new tools and management techniques.</w:t>
            </w:r>
          </w:p>
        </w:tc>
        <w:tc>
          <w:tcPr>
            <w:tcW w:w="1724" w:type="pct"/>
          </w:tcPr>
          <w:p w:rsidR="00871D9F" w:rsidRPr="00960BA1" w:rsidRDefault="00871D9F" w:rsidP="00871D9F">
            <w:pPr>
              <w:pStyle w:val="ListParagraph"/>
              <w:numPr>
                <w:ilvl w:val="0"/>
                <w:numId w:val="1"/>
              </w:numPr>
              <w:ind w:left="231" w:hanging="231"/>
              <w:rPr>
                <w:rFonts w:eastAsia="Calibri" w:cstheme="minorHAnsi"/>
                <w:sz w:val="20"/>
                <w:szCs w:val="20"/>
              </w:rPr>
            </w:pPr>
            <w:r w:rsidRPr="00960BA1">
              <w:rPr>
                <w:rFonts w:eastAsia="Calibri" w:cstheme="minorHAnsi"/>
                <w:sz w:val="20"/>
                <w:szCs w:val="20"/>
              </w:rPr>
              <w:t>Students will explain at least three ways that climate change could affect a forest.</w:t>
            </w:r>
          </w:p>
          <w:p w:rsidR="00871D9F" w:rsidRPr="00960BA1" w:rsidRDefault="00871D9F" w:rsidP="00871D9F">
            <w:pPr>
              <w:pStyle w:val="ListParagraph"/>
              <w:numPr>
                <w:ilvl w:val="0"/>
                <w:numId w:val="1"/>
              </w:numPr>
              <w:ind w:left="231" w:hanging="231"/>
              <w:rPr>
                <w:rFonts w:eastAsia="Calibri" w:cstheme="minorHAnsi"/>
                <w:sz w:val="20"/>
                <w:szCs w:val="20"/>
              </w:rPr>
            </w:pPr>
            <w:r w:rsidRPr="00960BA1">
              <w:rPr>
                <w:rFonts w:eastAsia="Calibri" w:cstheme="minorHAnsi"/>
                <w:sz w:val="20"/>
                <w:szCs w:val="20"/>
              </w:rPr>
              <w:t xml:space="preserve">Students will explain at least two monitoring or management techniques for exploring climate change and forest health. </w:t>
            </w:r>
          </w:p>
          <w:p w:rsidR="00871D9F" w:rsidRPr="00960BA1" w:rsidRDefault="00871D9F" w:rsidP="00871D9F">
            <w:pPr>
              <w:pStyle w:val="ListParagraph"/>
              <w:numPr>
                <w:ilvl w:val="0"/>
                <w:numId w:val="1"/>
              </w:numPr>
              <w:ind w:left="231" w:hanging="231"/>
              <w:rPr>
                <w:rFonts w:eastAsia="Calibri" w:cstheme="minorHAnsi"/>
                <w:sz w:val="20"/>
                <w:szCs w:val="20"/>
              </w:rPr>
            </w:pPr>
            <w:r w:rsidRPr="00960BA1">
              <w:rPr>
                <w:rFonts w:eastAsia="Calibri" w:cstheme="minorHAnsi"/>
                <w:sz w:val="20"/>
                <w:szCs w:val="20"/>
              </w:rPr>
              <w:t>Students will communicate effectively in small group.</w:t>
            </w:r>
          </w:p>
          <w:p w:rsidR="00871D9F" w:rsidRPr="00960BA1" w:rsidRDefault="00871D9F" w:rsidP="00871D9F">
            <w:pPr>
              <w:pStyle w:val="ListParagraph"/>
              <w:numPr>
                <w:ilvl w:val="0"/>
                <w:numId w:val="1"/>
              </w:numPr>
              <w:ind w:left="231" w:hanging="231"/>
              <w:rPr>
                <w:rFonts w:eastAsia="Calibri" w:cstheme="minorHAnsi"/>
                <w:sz w:val="20"/>
                <w:szCs w:val="20"/>
              </w:rPr>
            </w:pPr>
            <w:r w:rsidRPr="00960BA1">
              <w:rPr>
                <w:rFonts w:eastAsia="Calibri" w:cstheme="minorHAnsi"/>
                <w:sz w:val="20"/>
                <w:szCs w:val="20"/>
              </w:rPr>
              <w:t>Students will teach information effectively to others in their group.</w:t>
            </w:r>
          </w:p>
          <w:p w:rsidR="00F3523F" w:rsidRPr="00960BA1" w:rsidRDefault="00F3523F" w:rsidP="00997D42">
            <w:pPr>
              <w:rPr>
                <w:rFonts w:eastAsia="Calibri" w:cstheme="minorHAnsi"/>
                <w:color w:val="000000"/>
                <w:sz w:val="20"/>
                <w:szCs w:val="20"/>
              </w:rPr>
            </w:pPr>
          </w:p>
        </w:tc>
        <w:tc>
          <w:tcPr>
            <w:tcW w:w="839" w:type="pct"/>
          </w:tcPr>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F3523F" w:rsidRPr="00960BA1" w:rsidRDefault="00F3523F" w:rsidP="00997D42">
            <w:pPr>
              <w:rPr>
                <w:rFonts w:eastAsia="Calibri" w:cstheme="minorHAnsi"/>
                <w:color w:val="000000"/>
                <w:sz w:val="20"/>
                <w:szCs w:val="20"/>
              </w:rPr>
            </w:pPr>
          </w:p>
        </w:tc>
      </w:tr>
      <w:tr w:rsidR="00807478" w:rsidRPr="00960BA1" w:rsidTr="00807478">
        <w:tc>
          <w:tcPr>
            <w:tcW w:w="682" w:type="pct"/>
          </w:tcPr>
          <w:p w:rsidR="00871D9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 xml:space="preserve">3 </w:t>
            </w:r>
          </w:p>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Tree and Bird Atlas</w:t>
            </w:r>
          </w:p>
        </w:tc>
        <w:tc>
          <w:tcPr>
            <w:tcW w:w="1755" w:type="pct"/>
          </w:tcPr>
          <w:p w:rsidR="00F3523F" w:rsidRPr="00960BA1" w:rsidRDefault="00F3523F" w:rsidP="009F264F">
            <w:pPr>
              <w:rPr>
                <w:rFonts w:eastAsia="Calibri" w:cstheme="minorHAnsi"/>
                <w:color w:val="000000"/>
                <w:sz w:val="20"/>
                <w:szCs w:val="20"/>
              </w:rPr>
            </w:pPr>
            <w:r w:rsidRPr="00960BA1">
              <w:rPr>
                <w:rFonts w:eastAsia="Calibri" w:cstheme="minorHAnsi"/>
                <w:color w:val="000000"/>
                <w:sz w:val="20"/>
                <w:szCs w:val="20"/>
              </w:rPr>
              <w:t>By using the USFS Climate Change Tree and Bird Atlas, students will explore the effects of climate change on the future distributions of tree and bird species.</w:t>
            </w:r>
          </w:p>
        </w:tc>
        <w:tc>
          <w:tcPr>
            <w:tcW w:w="1724" w:type="pct"/>
          </w:tcPr>
          <w:p w:rsidR="00871D9F" w:rsidRPr="00960BA1" w:rsidRDefault="00871D9F" w:rsidP="00871D9F">
            <w:pPr>
              <w:pStyle w:val="ListParagraph"/>
              <w:numPr>
                <w:ilvl w:val="0"/>
                <w:numId w:val="6"/>
              </w:numPr>
              <w:ind w:left="231" w:hanging="231"/>
              <w:rPr>
                <w:rFonts w:cstheme="minorHAnsi"/>
                <w:sz w:val="20"/>
                <w:szCs w:val="20"/>
              </w:rPr>
            </w:pPr>
            <w:r w:rsidRPr="00960BA1">
              <w:rPr>
                <w:rFonts w:cstheme="minorHAnsi"/>
                <w:sz w:val="20"/>
                <w:szCs w:val="20"/>
              </w:rPr>
              <w:t>Students will compare climate change scenarios with forest type migrations.</w:t>
            </w:r>
          </w:p>
          <w:p w:rsidR="00871D9F" w:rsidRPr="00960BA1" w:rsidRDefault="00871D9F" w:rsidP="00871D9F">
            <w:pPr>
              <w:pStyle w:val="ListParagraph"/>
              <w:numPr>
                <w:ilvl w:val="0"/>
                <w:numId w:val="6"/>
              </w:numPr>
              <w:ind w:left="231" w:hanging="231"/>
              <w:rPr>
                <w:rFonts w:cstheme="minorHAnsi"/>
                <w:sz w:val="20"/>
                <w:szCs w:val="20"/>
              </w:rPr>
            </w:pPr>
            <w:r w:rsidRPr="00960BA1">
              <w:rPr>
                <w:rFonts w:cstheme="minorHAnsi"/>
                <w:sz w:val="20"/>
                <w:szCs w:val="20"/>
              </w:rPr>
              <w:t>Students will connect climate change impacts on tree species with impacts on bird species.</w:t>
            </w:r>
          </w:p>
          <w:p w:rsidR="00F3523F" w:rsidRDefault="00871D9F" w:rsidP="00871D9F">
            <w:pPr>
              <w:pStyle w:val="ListParagraph"/>
              <w:numPr>
                <w:ilvl w:val="0"/>
                <w:numId w:val="6"/>
              </w:numPr>
              <w:ind w:left="231" w:hanging="231"/>
              <w:rPr>
                <w:rFonts w:cstheme="minorHAnsi"/>
                <w:sz w:val="20"/>
                <w:szCs w:val="20"/>
              </w:rPr>
            </w:pPr>
            <w:r w:rsidRPr="00960BA1">
              <w:rPr>
                <w:rFonts w:cstheme="minorHAnsi"/>
                <w:sz w:val="20"/>
                <w:szCs w:val="20"/>
              </w:rPr>
              <w:t>Students will communicate to others the potential future outcomes of forest distributions in the United States.</w:t>
            </w:r>
          </w:p>
          <w:p w:rsidR="00960BA1" w:rsidRPr="00960BA1" w:rsidRDefault="00960BA1" w:rsidP="00871D9F">
            <w:pPr>
              <w:pStyle w:val="ListParagraph"/>
              <w:numPr>
                <w:ilvl w:val="0"/>
                <w:numId w:val="6"/>
              </w:numPr>
              <w:ind w:left="231" w:hanging="231"/>
              <w:rPr>
                <w:rFonts w:cstheme="minorHAnsi"/>
                <w:sz w:val="20"/>
                <w:szCs w:val="20"/>
              </w:rPr>
            </w:pPr>
          </w:p>
        </w:tc>
        <w:tc>
          <w:tcPr>
            <w:tcW w:w="839" w:type="pct"/>
          </w:tcPr>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Concept developed</w:t>
            </w:r>
          </w:p>
          <w:p w:rsidR="00F3523F" w:rsidRPr="00960BA1" w:rsidRDefault="00F3523F" w:rsidP="00997D42">
            <w:pPr>
              <w:rPr>
                <w:rFonts w:eastAsia="Calibri" w:cstheme="minorHAnsi"/>
                <w:color w:val="000000"/>
                <w:sz w:val="20"/>
                <w:szCs w:val="20"/>
              </w:rPr>
            </w:pPr>
          </w:p>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Working with USFS staff to draft activity</w:t>
            </w:r>
          </w:p>
        </w:tc>
      </w:tr>
      <w:tr w:rsidR="00F3523F" w:rsidRPr="00960BA1" w:rsidTr="00871D9F">
        <w:tc>
          <w:tcPr>
            <w:tcW w:w="5000" w:type="pct"/>
            <w:gridSpan w:val="4"/>
            <w:shd w:val="clear" w:color="auto" w:fill="B8CCE4" w:themeFill="accent1" w:themeFillTint="66"/>
          </w:tcPr>
          <w:p w:rsidR="00F3523F" w:rsidRPr="00960BA1" w:rsidRDefault="00F3523F" w:rsidP="00997D42">
            <w:pPr>
              <w:rPr>
                <w:rFonts w:eastAsia="Calibri" w:cstheme="minorHAnsi"/>
                <w:b/>
                <w:color w:val="000000"/>
                <w:sz w:val="20"/>
                <w:szCs w:val="20"/>
              </w:rPr>
            </w:pPr>
            <w:r w:rsidRPr="00960BA1">
              <w:rPr>
                <w:rFonts w:eastAsia="Calibri" w:cstheme="minorHAnsi"/>
                <w:b/>
                <w:color w:val="000000"/>
                <w:sz w:val="20"/>
                <w:szCs w:val="20"/>
              </w:rPr>
              <w:lastRenderedPageBreak/>
              <w:t xml:space="preserve">Section 2: </w:t>
            </w:r>
          </w:p>
          <w:p w:rsidR="00F3523F" w:rsidRPr="00960BA1" w:rsidRDefault="00F3523F" w:rsidP="00997D42">
            <w:pPr>
              <w:rPr>
                <w:rFonts w:eastAsia="Calibri" w:cstheme="minorHAnsi"/>
                <w:b/>
                <w:color w:val="000000"/>
                <w:sz w:val="20"/>
                <w:szCs w:val="20"/>
              </w:rPr>
            </w:pPr>
            <w:r w:rsidRPr="00960BA1">
              <w:rPr>
                <w:rFonts w:eastAsia="Calibri" w:cstheme="minorHAnsi"/>
                <w:b/>
                <w:color w:val="000000"/>
                <w:sz w:val="20"/>
                <w:szCs w:val="20"/>
              </w:rPr>
              <w:t>Forest Management and Adaptation. Forests can be managed to thrive in a changing climate.</w:t>
            </w:r>
          </w:p>
        </w:tc>
      </w:tr>
      <w:tr w:rsidR="00871D9F" w:rsidRPr="00960BA1" w:rsidTr="00807478">
        <w:tc>
          <w:tcPr>
            <w:tcW w:w="682" w:type="pct"/>
            <w:shd w:val="clear" w:color="auto" w:fill="B8CCE4" w:themeFill="accent1" w:themeFillTint="66"/>
          </w:tcPr>
          <w:p w:rsidR="00871D9F" w:rsidRPr="00960BA1" w:rsidRDefault="00871D9F" w:rsidP="00997D42">
            <w:pPr>
              <w:rPr>
                <w:rFonts w:eastAsia="Calibri" w:cstheme="minorHAnsi"/>
                <w:b/>
                <w:color w:val="000000"/>
                <w:sz w:val="20"/>
                <w:szCs w:val="20"/>
              </w:rPr>
            </w:pPr>
            <w:r w:rsidRPr="00960BA1">
              <w:rPr>
                <w:rFonts w:eastAsia="Calibri" w:cstheme="minorHAnsi"/>
                <w:b/>
                <w:color w:val="000000"/>
                <w:sz w:val="20"/>
                <w:szCs w:val="20"/>
              </w:rPr>
              <w:t>Activity</w:t>
            </w:r>
          </w:p>
        </w:tc>
        <w:tc>
          <w:tcPr>
            <w:tcW w:w="1755" w:type="pct"/>
            <w:shd w:val="clear" w:color="auto" w:fill="B8CCE4" w:themeFill="accent1" w:themeFillTint="66"/>
          </w:tcPr>
          <w:p w:rsidR="00871D9F" w:rsidRPr="00960BA1" w:rsidRDefault="00871D9F" w:rsidP="005D3298">
            <w:pPr>
              <w:rPr>
                <w:rFonts w:eastAsia="Calibri" w:cstheme="minorHAnsi"/>
                <w:b/>
                <w:color w:val="000000"/>
                <w:sz w:val="20"/>
                <w:szCs w:val="20"/>
              </w:rPr>
            </w:pPr>
            <w:r w:rsidRPr="00960BA1">
              <w:rPr>
                <w:rFonts w:eastAsia="Calibri" w:cstheme="minorHAnsi"/>
                <w:b/>
                <w:color w:val="000000"/>
                <w:sz w:val="20"/>
                <w:szCs w:val="20"/>
              </w:rPr>
              <w:t xml:space="preserve">Summary </w:t>
            </w:r>
          </w:p>
        </w:tc>
        <w:tc>
          <w:tcPr>
            <w:tcW w:w="1724"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Student Objectives</w:t>
            </w:r>
          </w:p>
        </w:tc>
        <w:tc>
          <w:tcPr>
            <w:tcW w:w="839"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Notes / Status</w:t>
            </w:r>
          </w:p>
        </w:tc>
      </w:tr>
      <w:tr w:rsidR="00F3523F" w:rsidRPr="00960BA1" w:rsidTr="00807478">
        <w:tc>
          <w:tcPr>
            <w:tcW w:w="682" w:type="pct"/>
          </w:tcPr>
          <w:p w:rsidR="00871D9F" w:rsidRPr="00960BA1" w:rsidRDefault="00F3523F" w:rsidP="00997D42">
            <w:pPr>
              <w:rPr>
                <w:rFonts w:cstheme="minorHAnsi"/>
                <w:sz w:val="20"/>
                <w:szCs w:val="20"/>
              </w:rPr>
            </w:pPr>
            <w:r w:rsidRPr="00960BA1">
              <w:rPr>
                <w:rFonts w:eastAsia="Calibri" w:cstheme="minorHAnsi"/>
                <w:color w:val="000000"/>
                <w:sz w:val="20"/>
                <w:szCs w:val="20"/>
              </w:rPr>
              <w:t>4</w:t>
            </w:r>
            <w:r w:rsidRPr="00960BA1">
              <w:rPr>
                <w:rFonts w:cstheme="minorHAnsi"/>
                <w:sz w:val="20"/>
                <w:szCs w:val="20"/>
              </w:rPr>
              <w:t xml:space="preserve"> </w:t>
            </w:r>
          </w:p>
          <w:p w:rsidR="00F3523F" w:rsidRPr="00960BA1" w:rsidRDefault="00F3523F" w:rsidP="00997D42">
            <w:pPr>
              <w:rPr>
                <w:rFonts w:eastAsia="Calibri" w:cstheme="minorHAnsi"/>
                <w:color w:val="000000"/>
                <w:sz w:val="20"/>
                <w:szCs w:val="20"/>
              </w:rPr>
            </w:pPr>
            <w:r w:rsidRPr="00960BA1">
              <w:rPr>
                <w:rFonts w:cstheme="minorHAnsi"/>
                <w:sz w:val="20"/>
                <w:szCs w:val="20"/>
              </w:rPr>
              <w:t>Managing Forests; Making Choices</w:t>
            </w:r>
          </w:p>
        </w:tc>
        <w:tc>
          <w:tcPr>
            <w:tcW w:w="1755" w:type="pct"/>
          </w:tcPr>
          <w:p w:rsidR="00F3523F" w:rsidRPr="00960BA1" w:rsidRDefault="00F3523F" w:rsidP="00807478">
            <w:pPr>
              <w:rPr>
                <w:rFonts w:eastAsia="Calibri" w:cstheme="minorHAnsi"/>
                <w:color w:val="000000"/>
                <w:sz w:val="20"/>
                <w:szCs w:val="20"/>
              </w:rPr>
            </w:pPr>
            <w:r w:rsidRPr="00960BA1">
              <w:rPr>
                <w:rFonts w:cstheme="minorHAnsi"/>
                <w:sz w:val="20"/>
                <w:szCs w:val="20"/>
              </w:rPr>
              <w:t xml:space="preserve">Students will learn about forest ownership and management in the Southeast, </w:t>
            </w:r>
            <w:r w:rsidR="00807478" w:rsidRPr="00960BA1">
              <w:rPr>
                <w:rFonts w:cstheme="minorHAnsi"/>
                <w:sz w:val="20"/>
                <w:szCs w:val="20"/>
              </w:rPr>
              <w:t>and explore forest management</w:t>
            </w:r>
            <w:r w:rsidRPr="00960BA1">
              <w:rPr>
                <w:rFonts w:cstheme="minorHAnsi"/>
                <w:sz w:val="20"/>
                <w:szCs w:val="20"/>
              </w:rPr>
              <w:t xml:space="preserve"> strategies landowners c</w:t>
            </w:r>
            <w:r w:rsidR="00807478" w:rsidRPr="00960BA1">
              <w:rPr>
                <w:rFonts w:cstheme="minorHAnsi"/>
                <w:sz w:val="20"/>
                <w:szCs w:val="20"/>
              </w:rPr>
              <w:t>an</w:t>
            </w:r>
            <w:r w:rsidRPr="00960BA1">
              <w:rPr>
                <w:rFonts w:cstheme="minorHAnsi"/>
                <w:sz w:val="20"/>
                <w:szCs w:val="20"/>
              </w:rPr>
              <w:t xml:space="preserve"> use to meet management objectives, given climate factors and projections.</w:t>
            </w:r>
          </w:p>
        </w:tc>
        <w:tc>
          <w:tcPr>
            <w:tcW w:w="1724" w:type="pct"/>
          </w:tcPr>
          <w:p w:rsidR="00871D9F" w:rsidRPr="00960BA1" w:rsidRDefault="00871D9F" w:rsidP="00871D9F">
            <w:pPr>
              <w:rPr>
                <w:rFonts w:cstheme="minorHAnsi"/>
                <w:sz w:val="20"/>
                <w:szCs w:val="20"/>
              </w:rPr>
            </w:pPr>
            <w:r w:rsidRPr="00960BA1">
              <w:rPr>
                <w:rFonts w:cstheme="minorHAnsi"/>
                <w:sz w:val="20"/>
                <w:szCs w:val="20"/>
              </w:rPr>
              <w:t xml:space="preserve">Concepts to Introduce:  </w:t>
            </w:r>
          </w:p>
          <w:p w:rsidR="00871D9F" w:rsidRPr="00960BA1" w:rsidRDefault="00871D9F" w:rsidP="00871D9F">
            <w:pPr>
              <w:pStyle w:val="ListParagraph"/>
              <w:numPr>
                <w:ilvl w:val="0"/>
                <w:numId w:val="1"/>
              </w:numPr>
              <w:ind w:left="231" w:hanging="231"/>
              <w:rPr>
                <w:rFonts w:cstheme="minorHAnsi"/>
                <w:sz w:val="20"/>
                <w:szCs w:val="20"/>
              </w:rPr>
            </w:pPr>
            <w:r w:rsidRPr="00960BA1">
              <w:rPr>
                <w:rFonts w:cstheme="minorHAnsi"/>
                <w:sz w:val="20"/>
                <w:szCs w:val="20"/>
              </w:rPr>
              <w:t>Forest ownership patterns in the Southeast</w:t>
            </w:r>
          </w:p>
          <w:p w:rsidR="00871D9F" w:rsidRPr="00960BA1" w:rsidRDefault="00871D9F" w:rsidP="00871D9F">
            <w:pPr>
              <w:pStyle w:val="ListParagraph"/>
              <w:numPr>
                <w:ilvl w:val="0"/>
                <w:numId w:val="1"/>
              </w:numPr>
              <w:ind w:left="231" w:hanging="231"/>
              <w:rPr>
                <w:rFonts w:cstheme="minorHAnsi"/>
                <w:sz w:val="20"/>
                <w:szCs w:val="20"/>
              </w:rPr>
            </w:pPr>
            <w:r w:rsidRPr="00960BA1">
              <w:rPr>
                <w:rFonts w:cstheme="minorHAnsi"/>
                <w:color w:val="000000"/>
                <w:sz w:val="20"/>
                <w:szCs w:val="20"/>
              </w:rPr>
              <w:t>How forest types and ownership influence decisions about forest management</w:t>
            </w:r>
          </w:p>
          <w:p w:rsidR="00871D9F" w:rsidRPr="00960BA1" w:rsidRDefault="00871D9F" w:rsidP="00871D9F">
            <w:pPr>
              <w:pStyle w:val="ListParagraph"/>
              <w:numPr>
                <w:ilvl w:val="0"/>
                <w:numId w:val="1"/>
              </w:numPr>
              <w:ind w:left="231" w:hanging="231"/>
              <w:rPr>
                <w:rFonts w:cstheme="minorHAnsi"/>
                <w:sz w:val="20"/>
                <w:szCs w:val="20"/>
              </w:rPr>
            </w:pPr>
            <w:r w:rsidRPr="00960BA1">
              <w:rPr>
                <w:rFonts w:cstheme="minorHAnsi"/>
                <w:sz w:val="20"/>
                <w:szCs w:val="20"/>
              </w:rPr>
              <w:t>Strategies</w:t>
            </w:r>
            <w:r w:rsidRPr="00960BA1">
              <w:rPr>
                <w:rFonts w:cstheme="minorHAnsi"/>
                <w:color w:val="000000"/>
                <w:sz w:val="20"/>
                <w:szCs w:val="20"/>
              </w:rPr>
              <w:t xml:space="preserve"> forest landowners and managers can use to better manage their forests with predicted climate changes</w:t>
            </w:r>
          </w:p>
          <w:p w:rsidR="00871D9F" w:rsidRPr="00960BA1" w:rsidRDefault="00871D9F" w:rsidP="00807478">
            <w:pPr>
              <w:pStyle w:val="ListParagraph"/>
              <w:ind w:left="230"/>
              <w:rPr>
                <w:rFonts w:cstheme="minorHAnsi"/>
                <w:sz w:val="20"/>
                <w:szCs w:val="20"/>
              </w:rPr>
            </w:pPr>
          </w:p>
        </w:tc>
        <w:tc>
          <w:tcPr>
            <w:tcW w:w="839" w:type="pct"/>
          </w:tcPr>
          <w:p w:rsidR="00F3523F" w:rsidRPr="00960BA1" w:rsidRDefault="003C054D" w:rsidP="00997D42">
            <w:pPr>
              <w:rPr>
                <w:rFonts w:eastAsia="Calibri" w:cstheme="minorHAnsi"/>
                <w:color w:val="000000"/>
                <w:sz w:val="20"/>
                <w:szCs w:val="20"/>
              </w:rPr>
            </w:pPr>
            <w:r w:rsidRPr="00960BA1">
              <w:rPr>
                <w:rFonts w:eastAsia="Calibri" w:cstheme="minorHAnsi"/>
                <w:color w:val="000000"/>
                <w:sz w:val="20"/>
                <w:szCs w:val="20"/>
              </w:rPr>
              <w:t xml:space="preserve">Working with grad students to </w:t>
            </w:r>
            <w:r w:rsidR="00F3523F" w:rsidRPr="00960BA1">
              <w:rPr>
                <w:rFonts w:eastAsia="Calibri" w:cstheme="minorHAnsi"/>
                <w:color w:val="000000"/>
                <w:sz w:val="20"/>
                <w:szCs w:val="20"/>
              </w:rPr>
              <w:t>develop concept</w:t>
            </w:r>
          </w:p>
          <w:p w:rsidR="00871D9F" w:rsidRPr="00960BA1" w:rsidRDefault="00871D9F" w:rsidP="00997D42">
            <w:pPr>
              <w:rPr>
                <w:rFonts w:eastAsia="Calibri" w:cstheme="minorHAnsi"/>
                <w:color w:val="000000"/>
                <w:sz w:val="20"/>
                <w:szCs w:val="20"/>
              </w:rPr>
            </w:pPr>
          </w:p>
          <w:p w:rsidR="00871D9F" w:rsidRPr="00960BA1" w:rsidRDefault="00871D9F" w:rsidP="00871D9F">
            <w:pPr>
              <w:rPr>
                <w:rFonts w:eastAsia="Calibri" w:cstheme="minorHAnsi"/>
                <w:color w:val="000000"/>
                <w:sz w:val="20"/>
                <w:szCs w:val="20"/>
              </w:rPr>
            </w:pPr>
          </w:p>
        </w:tc>
      </w:tr>
      <w:tr w:rsidR="00F3523F" w:rsidRPr="00960BA1" w:rsidTr="00807478">
        <w:tc>
          <w:tcPr>
            <w:tcW w:w="682" w:type="pct"/>
          </w:tcPr>
          <w:p w:rsidR="00871D9F" w:rsidRPr="00960BA1" w:rsidRDefault="00F3523F" w:rsidP="00997D42">
            <w:pPr>
              <w:rPr>
                <w:rFonts w:cstheme="minorHAnsi"/>
                <w:sz w:val="20"/>
                <w:szCs w:val="20"/>
              </w:rPr>
            </w:pPr>
            <w:r w:rsidRPr="00960BA1">
              <w:rPr>
                <w:rFonts w:eastAsia="Calibri" w:cstheme="minorHAnsi"/>
                <w:color w:val="000000"/>
                <w:sz w:val="20"/>
                <w:szCs w:val="20"/>
              </w:rPr>
              <w:t>5</w:t>
            </w:r>
            <w:r w:rsidRPr="00960BA1">
              <w:rPr>
                <w:rFonts w:cstheme="minorHAnsi"/>
                <w:sz w:val="20"/>
                <w:szCs w:val="20"/>
              </w:rPr>
              <w:t xml:space="preserve"> </w:t>
            </w:r>
          </w:p>
          <w:p w:rsidR="00F3523F" w:rsidRPr="00960BA1" w:rsidRDefault="00F3523F" w:rsidP="00997D42">
            <w:pPr>
              <w:rPr>
                <w:rFonts w:eastAsia="Calibri" w:cstheme="minorHAnsi"/>
                <w:color w:val="000000"/>
                <w:sz w:val="20"/>
                <w:szCs w:val="20"/>
              </w:rPr>
            </w:pPr>
            <w:r w:rsidRPr="00960BA1">
              <w:rPr>
                <w:rFonts w:cstheme="minorHAnsi"/>
                <w:sz w:val="20"/>
                <w:szCs w:val="20"/>
              </w:rPr>
              <w:t>Mapping Seed Sources</w:t>
            </w:r>
          </w:p>
        </w:tc>
        <w:tc>
          <w:tcPr>
            <w:tcW w:w="1755" w:type="pct"/>
          </w:tcPr>
          <w:p w:rsidR="00F3523F" w:rsidRPr="00960BA1" w:rsidRDefault="00807478" w:rsidP="005D3298">
            <w:pPr>
              <w:rPr>
                <w:rFonts w:eastAsia="Calibri" w:cstheme="minorHAnsi"/>
                <w:color w:val="000000"/>
                <w:sz w:val="20"/>
                <w:szCs w:val="20"/>
              </w:rPr>
            </w:pPr>
            <w:r w:rsidRPr="00960BA1">
              <w:rPr>
                <w:rFonts w:cstheme="minorHAnsi"/>
                <w:sz w:val="20"/>
                <w:szCs w:val="20"/>
              </w:rPr>
              <w:t xml:space="preserve">Students use growth and yield data from loblolly pine forests to map genetically different populations and project where trees with certain characteristics are likely to thrive in changing climatic conditions.  </w:t>
            </w:r>
          </w:p>
        </w:tc>
        <w:tc>
          <w:tcPr>
            <w:tcW w:w="1724" w:type="pct"/>
          </w:tcPr>
          <w:p w:rsidR="00807478" w:rsidRPr="00960BA1" w:rsidRDefault="00807478" w:rsidP="00807478">
            <w:pPr>
              <w:pStyle w:val="ListParagraph"/>
              <w:numPr>
                <w:ilvl w:val="0"/>
                <w:numId w:val="9"/>
              </w:numPr>
              <w:ind w:left="230" w:hanging="230"/>
              <w:rPr>
                <w:rFonts w:cstheme="minorHAnsi"/>
                <w:sz w:val="20"/>
                <w:szCs w:val="20"/>
              </w:rPr>
            </w:pPr>
            <w:r w:rsidRPr="00960BA1">
              <w:rPr>
                <w:rFonts w:cstheme="minorHAnsi"/>
                <w:sz w:val="20"/>
                <w:szCs w:val="20"/>
              </w:rPr>
              <w:t xml:space="preserve">Students will be able to state why variations in growth can be seen across the range of loblolly pine. </w:t>
            </w:r>
          </w:p>
          <w:p w:rsidR="00807478" w:rsidRPr="00960BA1" w:rsidRDefault="00807478" w:rsidP="00807478">
            <w:pPr>
              <w:pStyle w:val="ListParagraph"/>
              <w:numPr>
                <w:ilvl w:val="0"/>
                <w:numId w:val="9"/>
              </w:numPr>
              <w:ind w:left="230" w:hanging="230"/>
              <w:rPr>
                <w:rFonts w:cstheme="minorHAnsi"/>
                <w:sz w:val="20"/>
                <w:szCs w:val="20"/>
              </w:rPr>
            </w:pPr>
            <w:r w:rsidRPr="00960BA1">
              <w:rPr>
                <w:rFonts w:cstheme="minorHAnsi"/>
                <w:sz w:val="20"/>
                <w:szCs w:val="20"/>
              </w:rPr>
              <w:t>Students will be able to explain how genetic variation in a population can lead to species survival over time.</w:t>
            </w:r>
          </w:p>
          <w:p w:rsidR="00807478" w:rsidRPr="00960BA1" w:rsidRDefault="00807478" w:rsidP="00807478">
            <w:pPr>
              <w:pStyle w:val="ListParagraph"/>
              <w:numPr>
                <w:ilvl w:val="0"/>
                <w:numId w:val="9"/>
              </w:numPr>
              <w:ind w:left="230" w:hanging="230"/>
              <w:rPr>
                <w:rFonts w:cstheme="minorHAnsi"/>
                <w:sz w:val="20"/>
                <w:szCs w:val="20"/>
              </w:rPr>
            </w:pPr>
            <w:r w:rsidRPr="00960BA1">
              <w:rPr>
                <w:rFonts w:cstheme="minorHAnsi"/>
                <w:sz w:val="20"/>
                <w:szCs w:val="20"/>
              </w:rPr>
              <w:t>Students will be able to identify where key traits originate, given population data and mapping information.</w:t>
            </w:r>
          </w:p>
          <w:p w:rsidR="00F3523F" w:rsidRPr="00960BA1" w:rsidRDefault="00807478" w:rsidP="00807478">
            <w:pPr>
              <w:pStyle w:val="ListParagraph"/>
              <w:numPr>
                <w:ilvl w:val="0"/>
                <w:numId w:val="9"/>
              </w:numPr>
              <w:ind w:left="230" w:hanging="230"/>
              <w:rPr>
                <w:rFonts w:eastAsia="Calibri" w:cstheme="minorHAnsi"/>
                <w:color w:val="000000"/>
                <w:sz w:val="20"/>
                <w:szCs w:val="20"/>
              </w:rPr>
            </w:pPr>
            <w:r w:rsidRPr="00960BA1">
              <w:rPr>
                <w:rFonts w:cstheme="minorHAnsi"/>
                <w:sz w:val="20"/>
                <w:szCs w:val="20"/>
              </w:rPr>
              <w:t xml:space="preserve">Students will be able to predict which characteristics will produce more wood under future climate conditions of less rainfall and warmer temperatures. </w:t>
            </w:r>
          </w:p>
        </w:tc>
        <w:tc>
          <w:tcPr>
            <w:tcW w:w="839" w:type="pct"/>
          </w:tcPr>
          <w:p w:rsidR="00F3523F" w:rsidRPr="00960BA1" w:rsidRDefault="00F3523F" w:rsidP="00997D42">
            <w:pPr>
              <w:rPr>
                <w:rFonts w:eastAsia="Calibri" w:cstheme="minorHAnsi"/>
                <w:color w:val="000000"/>
                <w:sz w:val="20"/>
                <w:szCs w:val="20"/>
              </w:rPr>
            </w:pPr>
            <w:r w:rsidRPr="00960BA1">
              <w:rPr>
                <w:rFonts w:eastAsia="Calibri" w:cstheme="minorHAnsi"/>
                <w:color w:val="000000"/>
                <w:sz w:val="20"/>
                <w:szCs w:val="20"/>
              </w:rPr>
              <w:t>In development</w:t>
            </w:r>
          </w:p>
        </w:tc>
      </w:tr>
      <w:tr w:rsidR="00F3523F" w:rsidRPr="00960BA1" w:rsidTr="00871D9F">
        <w:tc>
          <w:tcPr>
            <w:tcW w:w="5000" w:type="pct"/>
            <w:gridSpan w:val="4"/>
            <w:shd w:val="clear" w:color="auto" w:fill="B8CCE4" w:themeFill="accent1" w:themeFillTint="66"/>
          </w:tcPr>
          <w:p w:rsidR="00F3523F" w:rsidRPr="00960BA1" w:rsidRDefault="00F3523F" w:rsidP="00997D42">
            <w:pPr>
              <w:rPr>
                <w:rFonts w:cstheme="minorHAnsi"/>
                <w:b/>
                <w:sz w:val="20"/>
                <w:szCs w:val="20"/>
              </w:rPr>
            </w:pPr>
            <w:r w:rsidRPr="00960BA1">
              <w:rPr>
                <w:rFonts w:cstheme="minorHAnsi"/>
                <w:b/>
                <w:sz w:val="20"/>
                <w:szCs w:val="20"/>
              </w:rPr>
              <w:t xml:space="preserve">Section 3: Carbon Sequestration. </w:t>
            </w:r>
          </w:p>
          <w:p w:rsidR="00F3523F" w:rsidRPr="00960BA1" w:rsidRDefault="00F3523F" w:rsidP="00997D42">
            <w:pPr>
              <w:rPr>
                <w:rFonts w:eastAsia="Calibri" w:cstheme="minorHAnsi"/>
                <w:b/>
                <w:color w:val="000000"/>
                <w:sz w:val="20"/>
                <w:szCs w:val="20"/>
              </w:rPr>
            </w:pPr>
            <w:r w:rsidRPr="00960BA1">
              <w:rPr>
                <w:rFonts w:cstheme="minorHAnsi"/>
                <w:b/>
                <w:sz w:val="20"/>
                <w:szCs w:val="20"/>
              </w:rPr>
              <w:t>Forests can be managed to reduce atmospheric greenhouse gas and to prevent greenhouse gas emissions.</w:t>
            </w:r>
          </w:p>
        </w:tc>
      </w:tr>
      <w:tr w:rsidR="00871D9F" w:rsidRPr="00960BA1" w:rsidTr="00807478">
        <w:tc>
          <w:tcPr>
            <w:tcW w:w="682"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Activity</w:t>
            </w:r>
          </w:p>
        </w:tc>
        <w:tc>
          <w:tcPr>
            <w:tcW w:w="1755" w:type="pct"/>
            <w:shd w:val="clear" w:color="auto" w:fill="B8CCE4" w:themeFill="accent1" w:themeFillTint="66"/>
          </w:tcPr>
          <w:p w:rsidR="00871D9F" w:rsidRPr="00960BA1" w:rsidRDefault="00871D9F" w:rsidP="00B90380">
            <w:pPr>
              <w:rPr>
                <w:rFonts w:cstheme="minorHAnsi"/>
                <w:b/>
                <w:sz w:val="20"/>
                <w:szCs w:val="20"/>
              </w:rPr>
            </w:pPr>
            <w:r w:rsidRPr="00960BA1">
              <w:rPr>
                <w:rFonts w:cstheme="minorHAnsi"/>
                <w:b/>
                <w:sz w:val="20"/>
                <w:szCs w:val="20"/>
              </w:rPr>
              <w:t>Summary</w:t>
            </w:r>
          </w:p>
        </w:tc>
        <w:tc>
          <w:tcPr>
            <w:tcW w:w="1724"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Student Objectives</w:t>
            </w:r>
          </w:p>
        </w:tc>
        <w:tc>
          <w:tcPr>
            <w:tcW w:w="839"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Notes / Status</w:t>
            </w:r>
          </w:p>
        </w:tc>
      </w:tr>
      <w:tr w:rsidR="00871D9F"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6</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Carbon on the Move</w:t>
            </w:r>
          </w:p>
        </w:tc>
        <w:tc>
          <w:tcPr>
            <w:tcW w:w="1755" w:type="pct"/>
          </w:tcPr>
          <w:p w:rsidR="00871D9F" w:rsidRPr="00960BA1" w:rsidRDefault="00871D9F" w:rsidP="00B90380">
            <w:pPr>
              <w:rPr>
                <w:rFonts w:eastAsia="Calibri" w:cstheme="minorHAnsi"/>
                <w:color w:val="000000"/>
                <w:sz w:val="20"/>
                <w:szCs w:val="20"/>
              </w:rPr>
            </w:pPr>
            <w:r w:rsidRPr="00960BA1">
              <w:rPr>
                <w:rFonts w:cstheme="minorHAnsi"/>
                <w:sz w:val="20"/>
                <w:szCs w:val="20"/>
              </w:rPr>
              <w:t>By becoming a carbon atom, students learn how carbon cycles through biological and physical systems. Group work and class discussions allow students to better understand global carbon pools, quantities, fluxes, and residence time—with an emphasis on how human activities can affect the cycle.</w:t>
            </w:r>
          </w:p>
        </w:tc>
        <w:tc>
          <w:tcPr>
            <w:tcW w:w="1724" w:type="pct"/>
          </w:tcPr>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 xml:space="preserve">Students will explain why the carbon cycle is important to all living organisms. </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describe and diagram the components of the carbon cycle, including carbon pools and fluxes.</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explain the effects of releasing carbon stored in fossil fuels on the cycle and predict how these effects may impact other systems.</w:t>
            </w: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871D9F" w:rsidRPr="00960BA1" w:rsidRDefault="00871D9F" w:rsidP="00997D42">
            <w:pPr>
              <w:rPr>
                <w:rFonts w:eastAsia="Calibri" w:cstheme="minorHAnsi"/>
                <w:color w:val="000000"/>
                <w:sz w:val="20"/>
                <w:szCs w:val="20"/>
              </w:rPr>
            </w:pPr>
          </w:p>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Pilot tested in July</w:t>
            </w:r>
          </w:p>
        </w:tc>
      </w:tr>
      <w:tr w:rsidR="00871D9F"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7</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Counting the Carbon</w:t>
            </w:r>
          </w:p>
        </w:tc>
        <w:tc>
          <w:tcPr>
            <w:tcW w:w="1755" w:type="pct"/>
          </w:tcPr>
          <w:p w:rsidR="00871D9F" w:rsidRPr="00960BA1" w:rsidRDefault="00871D9F" w:rsidP="00B90380">
            <w:pPr>
              <w:rPr>
                <w:rFonts w:cstheme="minorHAnsi"/>
                <w:sz w:val="20"/>
                <w:szCs w:val="20"/>
              </w:rPr>
            </w:pPr>
            <w:r w:rsidRPr="00960BA1">
              <w:rPr>
                <w:rFonts w:cstheme="minorHAnsi"/>
                <w:sz w:val="20"/>
                <w:szCs w:val="20"/>
              </w:rPr>
              <w:t>Students measure trees in their schoolyard or in a nearby forest and calculate the amount of carbon stored in individual trees. Students then compare carbon sequestration potential for land-use types in their state, and put this in perspective by comparing it to the amount of carbon released by human activities.</w:t>
            </w:r>
          </w:p>
        </w:tc>
        <w:tc>
          <w:tcPr>
            <w:tcW w:w="1724" w:type="pct"/>
          </w:tcPr>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calculate the amount of carbon stored in an individual tree and a forest.</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compare the amount of carbon stored by these different land uses:  national forest, agricultural land, urban forest, plantation forest, and grass land.</w:t>
            </w:r>
          </w:p>
          <w:p w:rsidR="00871D9F"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describe one role forests play in mitigating climate change.</w:t>
            </w:r>
          </w:p>
          <w:p w:rsidR="00960BA1" w:rsidRDefault="00960BA1" w:rsidP="00960BA1">
            <w:pPr>
              <w:rPr>
                <w:rFonts w:cstheme="minorHAnsi"/>
                <w:sz w:val="20"/>
                <w:szCs w:val="20"/>
              </w:rPr>
            </w:pPr>
          </w:p>
          <w:p w:rsidR="00960BA1" w:rsidRDefault="00960BA1" w:rsidP="00960BA1">
            <w:pPr>
              <w:rPr>
                <w:rFonts w:cstheme="minorHAnsi"/>
                <w:sz w:val="20"/>
                <w:szCs w:val="20"/>
              </w:rPr>
            </w:pPr>
          </w:p>
          <w:p w:rsidR="00960BA1" w:rsidRDefault="00960BA1" w:rsidP="00960BA1">
            <w:pPr>
              <w:rPr>
                <w:rFonts w:cstheme="minorHAnsi"/>
                <w:sz w:val="20"/>
                <w:szCs w:val="20"/>
              </w:rPr>
            </w:pPr>
          </w:p>
          <w:p w:rsidR="00960BA1" w:rsidRDefault="00960BA1" w:rsidP="00960BA1">
            <w:pPr>
              <w:rPr>
                <w:rFonts w:cstheme="minorHAnsi"/>
                <w:sz w:val="20"/>
                <w:szCs w:val="20"/>
              </w:rPr>
            </w:pPr>
          </w:p>
          <w:p w:rsidR="00960BA1" w:rsidRPr="00960BA1" w:rsidRDefault="00960BA1" w:rsidP="00960BA1">
            <w:pPr>
              <w:rPr>
                <w:rFonts w:cstheme="minorHAnsi"/>
                <w:sz w:val="20"/>
                <w:szCs w:val="20"/>
              </w:rPr>
            </w:pPr>
            <w:bookmarkStart w:id="0" w:name="_GoBack"/>
            <w:bookmarkEnd w:id="0"/>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871D9F" w:rsidRPr="00960BA1" w:rsidRDefault="00871D9F" w:rsidP="00997D42">
            <w:pPr>
              <w:rPr>
                <w:rFonts w:eastAsia="Calibri" w:cstheme="minorHAnsi"/>
                <w:color w:val="000000"/>
                <w:sz w:val="20"/>
                <w:szCs w:val="20"/>
              </w:rPr>
            </w:pPr>
          </w:p>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Pilot tested in July</w:t>
            </w:r>
          </w:p>
        </w:tc>
      </w:tr>
      <w:tr w:rsidR="00871D9F" w:rsidRPr="00960BA1" w:rsidTr="00871D9F">
        <w:tc>
          <w:tcPr>
            <w:tcW w:w="5000" w:type="pct"/>
            <w:gridSpan w:val="4"/>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lastRenderedPageBreak/>
              <w:t xml:space="preserve">Section 4: Life Cycle Assessment. </w:t>
            </w:r>
          </w:p>
          <w:p w:rsidR="00871D9F" w:rsidRPr="00960BA1" w:rsidRDefault="00871D9F" w:rsidP="00997D42">
            <w:pPr>
              <w:rPr>
                <w:rFonts w:eastAsia="Calibri" w:cstheme="minorHAnsi"/>
                <w:b/>
                <w:color w:val="000000"/>
                <w:sz w:val="20"/>
                <w:szCs w:val="20"/>
              </w:rPr>
            </w:pPr>
            <w:r w:rsidRPr="00960BA1">
              <w:rPr>
                <w:rFonts w:cstheme="minorHAnsi"/>
                <w:b/>
                <w:sz w:val="20"/>
                <w:szCs w:val="20"/>
              </w:rPr>
              <w:t>Consumer choices can play a role in reducing and preventing carbon emissions.</w:t>
            </w:r>
          </w:p>
        </w:tc>
      </w:tr>
      <w:tr w:rsidR="00871D9F" w:rsidRPr="00960BA1" w:rsidTr="00807478">
        <w:tc>
          <w:tcPr>
            <w:tcW w:w="682"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Activity</w:t>
            </w:r>
          </w:p>
        </w:tc>
        <w:tc>
          <w:tcPr>
            <w:tcW w:w="1755" w:type="pct"/>
            <w:shd w:val="clear" w:color="auto" w:fill="B8CCE4" w:themeFill="accent1" w:themeFillTint="66"/>
          </w:tcPr>
          <w:p w:rsidR="00871D9F" w:rsidRPr="00960BA1" w:rsidRDefault="00871D9F" w:rsidP="007E0074">
            <w:pPr>
              <w:rPr>
                <w:rFonts w:cstheme="minorHAnsi"/>
                <w:b/>
                <w:sz w:val="20"/>
                <w:szCs w:val="20"/>
              </w:rPr>
            </w:pPr>
            <w:r w:rsidRPr="00960BA1">
              <w:rPr>
                <w:rFonts w:cstheme="minorHAnsi"/>
                <w:b/>
                <w:sz w:val="20"/>
                <w:szCs w:val="20"/>
              </w:rPr>
              <w:t>Summary</w:t>
            </w:r>
          </w:p>
        </w:tc>
        <w:tc>
          <w:tcPr>
            <w:tcW w:w="1724"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Student Objectives</w:t>
            </w:r>
          </w:p>
        </w:tc>
        <w:tc>
          <w:tcPr>
            <w:tcW w:w="839" w:type="pct"/>
            <w:shd w:val="clear" w:color="auto" w:fill="B8CCE4" w:themeFill="accent1" w:themeFillTint="66"/>
          </w:tcPr>
          <w:p w:rsidR="00871D9F" w:rsidRPr="00960BA1" w:rsidRDefault="00871D9F" w:rsidP="00997D42">
            <w:pPr>
              <w:rPr>
                <w:rFonts w:cstheme="minorHAnsi"/>
                <w:b/>
                <w:sz w:val="20"/>
                <w:szCs w:val="20"/>
              </w:rPr>
            </w:pPr>
            <w:r w:rsidRPr="00960BA1">
              <w:rPr>
                <w:rFonts w:cstheme="minorHAnsi"/>
                <w:b/>
                <w:sz w:val="20"/>
                <w:szCs w:val="20"/>
              </w:rPr>
              <w:t>Notes / Status</w:t>
            </w:r>
          </w:p>
        </w:tc>
      </w:tr>
      <w:tr w:rsidR="00807478"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8</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The Real Cost: Shopping for Externalities</w:t>
            </w:r>
          </w:p>
        </w:tc>
        <w:tc>
          <w:tcPr>
            <w:tcW w:w="1755" w:type="pct"/>
          </w:tcPr>
          <w:p w:rsidR="00871D9F" w:rsidRPr="00960BA1" w:rsidRDefault="00871D9F" w:rsidP="007E0074">
            <w:pPr>
              <w:rPr>
                <w:rFonts w:cstheme="minorHAnsi"/>
                <w:sz w:val="20"/>
                <w:szCs w:val="20"/>
              </w:rPr>
            </w:pPr>
            <w:r w:rsidRPr="00960BA1">
              <w:rPr>
                <w:rFonts w:cstheme="minorHAnsi"/>
                <w:sz w:val="20"/>
                <w:szCs w:val="20"/>
              </w:rPr>
              <w:t>Through a simulated shopping activity students will learn about the impact of their consumer choices on the environment. They will explore questions such as: What are the hidden costs of everyday items? What environmental factors could be used to compare products?</w:t>
            </w:r>
          </w:p>
        </w:tc>
        <w:tc>
          <w:tcPr>
            <w:tcW w:w="1724" w:type="pct"/>
          </w:tcPr>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define the term externality.</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provide three examples of the externalities of a product, including at least one positive and one negative externality.</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propose ideas for how to internalize the environmental externalities of a product.</w:t>
            </w: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871D9F" w:rsidRPr="00960BA1" w:rsidRDefault="00871D9F" w:rsidP="00997D42">
            <w:pPr>
              <w:rPr>
                <w:rFonts w:eastAsia="Calibri" w:cstheme="minorHAnsi"/>
                <w:color w:val="000000"/>
                <w:sz w:val="20"/>
                <w:szCs w:val="20"/>
              </w:rPr>
            </w:pPr>
          </w:p>
        </w:tc>
      </w:tr>
      <w:tr w:rsidR="00807478"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9</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Adventures in Life Cycle Assessment</w:t>
            </w:r>
          </w:p>
        </w:tc>
        <w:tc>
          <w:tcPr>
            <w:tcW w:w="1755" w:type="pct"/>
          </w:tcPr>
          <w:p w:rsidR="00871D9F" w:rsidRPr="00960BA1" w:rsidRDefault="00871D9F" w:rsidP="007E0074">
            <w:pPr>
              <w:rPr>
                <w:rFonts w:cstheme="minorHAnsi"/>
                <w:sz w:val="20"/>
                <w:szCs w:val="20"/>
              </w:rPr>
            </w:pPr>
            <w:r w:rsidRPr="00960BA1">
              <w:rPr>
                <w:rFonts w:cstheme="minorHAnsi"/>
                <w:sz w:val="20"/>
                <w:szCs w:val="20"/>
              </w:rPr>
              <w:t>Students investigate the life cycle of three types of outdoor lawn furniture (plastic resin, cast aluminum, and pine) and make conclusions regarding their relative impact on global climate change. The information necessary to perform the assessment is provided in two formats: 1) a three-act stage play and 2) student presentations.</w:t>
            </w:r>
          </w:p>
        </w:tc>
        <w:tc>
          <w:tcPr>
            <w:tcW w:w="1724" w:type="pct"/>
          </w:tcPr>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describe the stages of a product’s life cycle.</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 xml:space="preserve">Students will evaluate life cycle data for three products. </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draw conclusions regarding advantages and disadvantages of products, as related to global climate change.</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explain how life cycle assessments provide important information for individual consumers.</w:t>
            </w: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871D9F" w:rsidRPr="00960BA1" w:rsidRDefault="00871D9F" w:rsidP="00997D42">
            <w:pPr>
              <w:rPr>
                <w:rFonts w:eastAsia="Calibri" w:cstheme="minorHAnsi"/>
                <w:color w:val="000000"/>
                <w:sz w:val="20"/>
                <w:szCs w:val="20"/>
              </w:rPr>
            </w:pPr>
          </w:p>
        </w:tc>
      </w:tr>
      <w:tr w:rsidR="00807478"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10</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Life Cycle Assessment Debate</w:t>
            </w:r>
          </w:p>
        </w:tc>
        <w:tc>
          <w:tcPr>
            <w:tcW w:w="1755" w:type="pct"/>
          </w:tcPr>
          <w:p w:rsidR="00871D9F" w:rsidRPr="00960BA1" w:rsidRDefault="00871D9F" w:rsidP="007E0074">
            <w:pPr>
              <w:rPr>
                <w:rFonts w:cstheme="minorHAnsi"/>
                <w:sz w:val="20"/>
                <w:szCs w:val="20"/>
              </w:rPr>
            </w:pPr>
            <w:r w:rsidRPr="00960BA1">
              <w:rPr>
                <w:rFonts w:cstheme="minorHAnsi"/>
                <w:sz w:val="20"/>
                <w:szCs w:val="20"/>
              </w:rPr>
              <w:t>After a debate where students compare products, students develop a set of life cycle questions that can be used to guide consumer choices.</w:t>
            </w:r>
          </w:p>
        </w:tc>
        <w:tc>
          <w:tcPr>
            <w:tcW w:w="1724" w:type="pct"/>
          </w:tcPr>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compare the environmental impacts of different products.</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 xml:space="preserve">Students will understand that products are rarely only environmentally good or bad but rather embody a mix of factors and considerations. </w:t>
            </w:r>
          </w:p>
          <w:p w:rsidR="00871D9F" w:rsidRPr="00960BA1" w:rsidRDefault="00871D9F" w:rsidP="00997D42">
            <w:pPr>
              <w:pStyle w:val="ListParagraph"/>
              <w:numPr>
                <w:ilvl w:val="0"/>
                <w:numId w:val="1"/>
              </w:numPr>
              <w:ind w:left="231" w:hanging="231"/>
              <w:rPr>
                <w:rFonts w:cstheme="minorHAnsi"/>
                <w:sz w:val="20"/>
                <w:szCs w:val="20"/>
              </w:rPr>
            </w:pPr>
            <w:r w:rsidRPr="00960BA1">
              <w:rPr>
                <w:rFonts w:cstheme="minorHAnsi"/>
                <w:sz w:val="20"/>
                <w:szCs w:val="20"/>
              </w:rPr>
              <w:t>Students will identify questions they think are important to ask about a product before buying it.</w:t>
            </w: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 Reviewed by Advisory Committee</w:t>
            </w:r>
          </w:p>
          <w:p w:rsidR="00871D9F" w:rsidRPr="00960BA1" w:rsidRDefault="00871D9F" w:rsidP="00997D42">
            <w:pPr>
              <w:rPr>
                <w:rFonts w:eastAsia="Calibri" w:cstheme="minorHAnsi"/>
                <w:color w:val="000000"/>
                <w:sz w:val="20"/>
                <w:szCs w:val="20"/>
              </w:rPr>
            </w:pPr>
          </w:p>
        </w:tc>
      </w:tr>
      <w:tr w:rsidR="00807478" w:rsidRPr="00960BA1" w:rsidTr="00807478">
        <w:tc>
          <w:tcPr>
            <w:tcW w:w="682" w:type="pct"/>
          </w:tcPr>
          <w:p w:rsidR="00871D9F" w:rsidRPr="00960BA1" w:rsidRDefault="00871D9F" w:rsidP="00997D42">
            <w:pPr>
              <w:rPr>
                <w:rFonts w:cstheme="minorHAnsi"/>
                <w:sz w:val="20"/>
                <w:szCs w:val="20"/>
              </w:rPr>
            </w:pPr>
            <w:r w:rsidRPr="00960BA1">
              <w:rPr>
                <w:rFonts w:eastAsia="Calibri" w:cstheme="minorHAnsi"/>
                <w:color w:val="000000"/>
                <w:sz w:val="20"/>
                <w:szCs w:val="20"/>
              </w:rPr>
              <w:t>11</w:t>
            </w:r>
            <w:r w:rsidRPr="00960BA1">
              <w:rPr>
                <w:rFonts w:cstheme="minorHAnsi"/>
                <w:sz w:val="20"/>
                <w:szCs w:val="20"/>
              </w:rPr>
              <w:t xml:space="preserve"> </w:t>
            </w:r>
          </w:p>
          <w:p w:rsidR="00871D9F" w:rsidRPr="00960BA1" w:rsidRDefault="00871D9F" w:rsidP="00997D42">
            <w:pPr>
              <w:rPr>
                <w:rFonts w:eastAsia="Calibri" w:cstheme="minorHAnsi"/>
                <w:color w:val="000000"/>
                <w:sz w:val="20"/>
                <w:szCs w:val="20"/>
              </w:rPr>
            </w:pPr>
            <w:r w:rsidRPr="00960BA1">
              <w:rPr>
                <w:rFonts w:cstheme="minorHAnsi"/>
                <w:sz w:val="20"/>
                <w:szCs w:val="20"/>
              </w:rPr>
              <w:t>Extension: Create Your Own Life Cycle Assessment</w:t>
            </w:r>
          </w:p>
        </w:tc>
        <w:tc>
          <w:tcPr>
            <w:tcW w:w="1755" w:type="pct"/>
          </w:tcPr>
          <w:p w:rsidR="00871D9F" w:rsidRPr="00960BA1" w:rsidRDefault="00871D9F" w:rsidP="007E0074">
            <w:pPr>
              <w:rPr>
                <w:rFonts w:cstheme="minorHAnsi"/>
                <w:sz w:val="20"/>
                <w:szCs w:val="20"/>
              </w:rPr>
            </w:pPr>
            <w:r w:rsidRPr="00960BA1">
              <w:rPr>
                <w:rFonts w:cstheme="minorHAnsi"/>
                <w:sz w:val="20"/>
                <w:szCs w:val="20"/>
              </w:rPr>
              <w:t>This tutorial shows students how to use the National Renewable Energy Laboratory U.S. Life Cycle Inventory Database to investigate and calculate greenhouse gas emission data for a product of their choice.</w:t>
            </w:r>
          </w:p>
        </w:tc>
        <w:tc>
          <w:tcPr>
            <w:tcW w:w="1724" w:type="pct"/>
          </w:tcPr>
          <w:p w:rsidR="00871D9F" w:rsidRPr="00960BA1" w:rsidRDefault="00871D9F" w:rsidP="00997D42">
            <w:pPr>
              <w:rPr>
                <w:rFonts w:cstheme="minorHAnsi"/>
                <w:sz w:val="20"/>
                <w:szCs w:val="20"/>
              </w:rPr>
            </w:pP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Drafted</w:t>
            </w:r>
          </w:p>
          <w:p w:rsidR="00871D9F" w:rsidRPr="00960BA1" w:rsidRDefault="00871D9F" w:rsidP="00997D42">
            <w:pPr>
              <w:rPr>
                <w:rFonts w:eastAsia="Calibri" w:cstheme="minorHAnsi"/>
                <w:color w:val="000000"/>
                <w:sz w:val="20"/>
                <w:szCs w:val="20"/>
              </w:rPr>
            </w:pPr>
          </w:p>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Needs Review by Advisory Committee</w:t>
            </w:r>
          </w:p>
        </w:tc>
      </w:tr>
      <w:tr w:rsidR="00871D9F" w:rsidRPr="00960BA1" w:rsidTr="00871D9F">
        <w:tc>
          <w:tcPr>
            <w:tcW w:w="5000" w:type="pct"/>
            <w:gridSpan w:val="4"/>
            <w:shd w:val="clear" w:color="auto" w:fill="B8CCE4" w:themeFill="accent1" w:themeFillTint="66"/>
          </w:tcPr>
          <w:p w:rsidR="00871D9F" w:rsidRPr="00960BA1" w:rsidRDefault="00871D9F" w:rsidP="00997D42">
            <w:pPr>
              <w:rPr>
                <w:rFonts w:eastAsia="Calibri" w:cstheme="minorHAnsi"/>
                <w:color w:val="000000"/>
                <w:sz w:val="20"/>
                <w:szCs w:val="20"/>
              </w:rPr>
            </w:pPr>
            <w:r w:rsidRPr="00960BA1">
              <w:rPr>
                <w:rFonts w:cstheme="minorHAnsi"/>
                <w:b/>
                <w:sz w:val="20"/>
                <w:szCs w:val="20"/>
              </w:rPr>
              <w:t>Wrap-Up Activity</w:t>
            </w:r>
          </w:p>
        </w:tc>
      </w:tr>
      <w:tr w:rsidR="00871D9F" w:rsidRPr="00960BA1" w:rsidTr="00807478">
        <w:tc>
          <w:tcPr>
            <w:tcW w:w="682" w:type="pct"/>
          </w:tcPr>
          <w:p w:rsidR="00871D9F" w:rsidRPr="00960BA1" w:rsidRDefault="00871D9F" w:rsidP="00997D42">
            <w:pPr>
              <w:rPr>
                <w:rFonts w:cstheme="minorHAnsi"/>
                <w:b/>
                <w:sz w:val="20"/>
                <w:szCs w:val="20"/>
              </w:rPr>
            </w:pPr>
            <w:r w:rsidRPr="00960BA1">
              <w:rPr>
                <w:rFonts w:cstheme="minorHAnsi"/>
                <w:sz w:val="20"/>
                <w:szCs w:val="20"/>
              </w:rPr>
              <w:t>12</w:t>
            </w:r>
            <w:r w:rsidRPr="00960BA1">
              <w:rPr>
                <w:rFonts w:cstheme="minorHAnsi"/>
                <w:b/>
                <w:sz w:val="20"/>
                <w:szCs w:val="20"/>
              </w:rPr>
              <w:t xml:space="preserve"> </w:t>
            </w:r>
          </w:p>
          <w:p w:rsidR="00871D9F" w:rsidRPr="00960BA1" w:rsidRDefault="00871D9F" w:rsidP="00997D42">
            <w:pPr>
              <w:rPr>
                <w:rFonts w:cstheme="minorHAnsi"/>
                <w:sz w:val="20"/>
                <w:szCs w:val="20"/>
              </w:rPr>
            </w:pPr>
            <w:r w:rsidRPr="00960BA1">
              <w:rPr>
                <w:rFonts w:cstheme="minorHAnsi"/>
                <w:sz w:val="20"/>
                <w:szCs w:val="20"/>
              </w:rPr>
              <w:t>Climate, Forests, and Communities</w:t>
            </w:r>
          </w:p>
        </w:tc>
        <w:tc>
          <w:tcPr>
            <w:tcW w:w="1755" w:type="pct"/>
          </w:tcPr>
          <w:p w:rsidR="00871D9F" w:rsidRPr="00960BA1" w:rsidRDefault="00871D9F" w:rsidP="00997D42">
            <w:pPr>
              <w:rPr>
                <w:rFonts w:cstheme="minorHAnsi"/>
                <w:b/>
                <w:sz w:val="20"/>
                <w:szCs w:val="20"/>
              </w:rPr>
            </w:pPr>
            <w:r w:rsidRPr="00960BA1">
              <w:rPr>
                <w:rFonts w:cstheme="minorHAnsi"/>
                <w:sz w:val="20"/>
                <w:szCs w:val="20"/>
              </w:rPr>
              <w:t>Students will explore forest management on a landscape scale, while considering climate change mitigation and adaptation strategies.</w:t>
            </w:r>
          </w:p>
        </w:tc>
        <w:tc>
          <w:tcPr>
            <w:tcW w:w="1724" w:type="pct"/>
          </w:tcPr>
          <w:p w:rsidR="00871D9F" w:rsidRPr="00960BA1" w:rsidRDefault="00871D9F" w:rsidP="00997D42">
            <w:pPr>
              <w:rPr>
                <w:rFonts w:cstheme="minorHAnsi"/>
                <w:sz w:val="20"/>
                <w:szCs w:val="20"/>
              </w:rPr>
            </w:pPr>
          </w:p>
        </w:tc>
        <w:tc>
          <w:tcPr>
            <w:tcW w:w="839" w:type="pct"/>
          </w:tcPr>
          <w:p w:rsidR="00871D9F" w:rsidRPr="00960BA1" w:rsidRDefault="00871D9F" w:rsidP="00997D42">
            <w:pPr>
              <w:rPr>
                <w:rFonts w:eastAsia="Calibri" w:cstheme="minorHAnsi"/>
                <w:color w:val="000000"/>
                <w:sz w:val="20"/>
                <w:szCs w:val="20"/>
              </w:rPr>
            </w:pPr>
            <w:r w:rsidRPr="00960BA1">
              <w:rPr>
                <w:rFonts w:eastAsia="Calibri" w:cstheme="minorHAnsi"/>
                <w:color w:val="000000"/>
                <w:sz w:val="20"/>
                <w:szCs w:val="20"/>
              </w:rPr>
              <w:t>Need to develop concept</w:t>
            </w:r>
          </w:p>
        </w:tc>
      </w:tr>
    </w:tbl>
    <w:p w:rsidR="00F3523F" w:rsidRPr="00960BA1" w:rsidRDefault="00F3523F" w:rsidP="001112BE">
      <w:pPr>
        <w:spacing w:after="0" w:line="240" w:lineRule="auto"/>
        <w:rPr>
          <w:rFonts w:cstheme="minorHAnsi"/>
          <w:b/>
          <w:sz w:val="20"/>
          <w:szCs w:val="20"/>
        </w:rPr>
      </w:pPr>
    </w:p>
    <w:sectPr w:rsidR="00F3523F" w:rsidRPr="00960BA1" w:rsidSect="006D219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46C7"/>
    <w:multiLevelType w:val="hybridMultilevel"/>
    <w:tmpl w:val="06AE9A20"/>
    <w:lvl w:ilvl="0" w:tplc="433A85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293"/>
    <w:multiLevelType w:val="hybridMultilevel"/>
    <w:tmpl w:val="C6E2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26215"/>
    <w:multiLevelType w:val="hybridMultilevel"/>
    <w:tmpl w:val="5FCC71E4"/>
    <w:lvl w:ilvl="0" w:tplc="433A85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721A7"/>
    <w:multiLevelType w:val="hybridMultilevel"/>
    <w:tmpl w:val="9440D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A76955"/>
    <w:multiLevelType w:val="hybridMultilevel"/>
    <w:tmpl w:val="84121670"/>
    <w:lvl w:ilvl="0" w:tplc="433A85EA">
      <w:start w:val="1"/>
      <w:numFmt w:val="bullet"/>
      <w:lvlText w:val=""/>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5">
    <w:nsid w:val="502729B7"/>
    <w:multiLevelType w:val="hybridMultilevel"/>
    <w:tmpl w:val="3E7A4948"/>
    <w:lvl w:ilvl="0" w:tplc="433A85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54424D2"/>
    <w:multiLevelType w:val="hybridMultilevel"/>
    <w:tmpl w:val="92F6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1E0D82"/>
    <w:multiLevelType w:val="hybridMultilevel"/>
    <w:tmpl w:val="D2548A0A"/>
    <w:lvl w:ilvl="0" w:tplc="433A85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88513D"/>
    <w:multiLevelType w:val="hybridMultilevel"/>
    <w:tmpl w:val="B3B8518A"/>
    <w:lvl w:ilvl="0" w:tplc="433A85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466CE"/>
    <w:rsid w:val="001112BE"/>
    <w:rsid w:val="001A4AD1"/>
    <w:rsid w:val="00267C6C"/>
    <w:rsid w:val="003A40AC"/>
    <w:rsid w:val="003C054D"/>
    <w:rsid w:val="004466CE"/>
    <w:rsid w:val="00531184"/>
    <w:rsid w:val="00532111"/>
    <w:rsid w:val="006C3946"/>
    <w:rsid w:val="006D219D"/>
    <w:rsid w:val="006E1B3A"/>
    <w:rsid w:val="00760393"/>
    <w:rsid w:val="00807478"/>
    <w:rsid w:val="00871D9F"/>
    <w:rsid w:val="008C5F1F"/>
    <w:rsid w:val="009350D9"/>
    <w:rsid w:val="00960BA1"/>
    <w:rsid w:val="00964135"/>
    <w:rsid w:val="00A232B2"/>
    <w:rsid w:val="00AD1E27"/>
    <w:rsid w:val="00B16D5C"/>
    <w:rsid w:val="00B342CB"/>
    <w:rsid w:val="00C24FDE"/>
    <w:rsid w:val="00C67701"/>
    <w:rsid w:val="00CB0147"/>
    <w:rsid w:val="00DD232E"/>
    <w:rsid w:val="00DF7C86"/>
    <w:rsid w:val="00F242B6"/>
    <w:rsid w:val="00F3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112BE"/>
    <w:rPr>
      <w:sz w:val="16"/>
      <w:szCs w:val="16"/>
    </w:rPr>
  </w:style>
  <w:style w:type="paragraph" w:styleId="CommentText">
    <w:name w:val="annotation text"/>
    <w:basedOn w:val="Normal"/>
    <w:link w:val="CommentTextChar"/>
    <w:uiPriority w:val="99"/>
    <w:semiHidden/>
    <w:unhideWhenUsed/>
    <w:rsid w:val="001112B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112B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11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2BE"/>
    <w:rPr>
      <w:rFonts w:ascii="Tahoma" w:hAnsi="Tahoma" w:cs="Tahoma"/>
      <w:sz w:val="16"/>
      <w:szCs w:val="16"/>
    </w:rPr>
  </w:style>
  <w:style w:type="table" w:styleId="TableGrid">
    <w:name w:val="Table Grid"/>
    <w:basedOn w:val="TableNormal"/>
    <w:uiPriority w:val="59"/>
    <w:rsid w:val="0011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32B2"/>
    <w:pPr>
      <w:ind w:left="720"/>
      <w:contextualSpacing/>
    </w:pPr>
  </w:style>
  <w:style w:type="character" w:styleId="Hyperlink">
    <w:name w:val="Hyperlink"/>
    <w:basedOn w:val="DefaultParagraphFont"/>
    <w:uiPriority w:val="99"/>
    <w:unhideWhenUsed/>
    <w:rsid w:val="00B342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9A183-DA75-4027-AB51-EA942711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Oxarart</dc:creator>
  <cp:lastModifiedBy>Annie Oxarart</cp:lastModifiedBy>
  <cp:revision>7</cp:revision>
  <dcterms:created xsi:type="dcterms:W3CDTF">2012-06-28T18:01:00Z</dcterms:created>
  <dcterms:modified xsi:type="dcterms:W3CDTF">2012-08-01T16:54:00Z</dcterms:modified>
</cp:coreProperties>
</file>