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451" w:rsidRDefault="00FC6B5B" w:rsidP="00EF14BF">
      <w:pPr>
        <w:rPr>
          <w:rFonts w:asciiTheme="majorHAnsi" w:hAnsiTheme="majorHAnsi" w:cs="Times New Roman"/>
          <w:b/>
          <w:spacing w:val="-7"/>
          <w:sz w:val="22"/>
          <w:szCs w:val="22"/>
        </w:rPr>
      </w:pPr>
      <w:r w:rsidRPr="00257734">
        <w:rPr>
          <w:rFonts w:asciiTheme="majorHAnsi" w:hAnsiTheme="majorHAnsi" w:cs="Times New Roman"/>
          <w:b/>
          <w:spacing w:val="-7"/>
          <w:sz w:val="22"/>
          <w:szCs w:val="22"/>
        </w:rPr>
        <w:t>Partitioning heterotrophic and autotrophic components of soil CO</w:t>
      </w:r>
      <w:r w:rsidRPr="00257734">
        <w:rPr>
          <w:rFonts w:asciiTheme="majorHAnsi" w:hAnsiTheme="majorHAnsi" w:cs="Times New Roman"/>
          <w:b/>
          <w:spacing w:val="-7"/>
          <w:sz w:val="22"/>
          <w:szCs w:val="22"/>
          <w:vertAlign w:val="subscript"/>
        </w:rPr>
        <w:t>2</w:t>
      </w:r>
      <w:r w:rsidRPr="00257734">
        <w:rPr>
          <w:rFonts w:asciiTheme="majorHAnsi" w:hAnsiTheme="majorHAnsi" w:cs="Times New Roman"/>
          <w:b/>
          <w:spacing w:val="-7"/>
          <w:sz w:val="22"/>
          <w:szCs w:val="22"/>
        </w:rPr>
        <w:t xml:space="preserve"> </w:t>
      </w:r>
      <w:r w:rsidR="00DA2896">
        <w:rPr>
          <w:rFonts w:asciiTheme="majorHAnsi" w:hAnsiTheme="majorHAnsi" w:cs="Times New Roman"/>
          <w:b/>
          <w:spacing w:val="-7"/>
          <w:sz w:val="22"/>
          <w:szCs w:val="22"/>
        </w:rPr>
        <w:t>e</w:t>
      </w:r>
      <w:r w:rsidRPr="00257734">
        <w:rPr>
          <w:rFonts w:asciiTheme="majorHAnsi" w:hAnsiTheme="majorHAnsi" w:cs="Times New Roman"/>
          <w:b/>
          <w:spacing w:val="-7"/>
          <w:sz w:val="22"/>
          <w:szCs w:val="22"/>
        </w:rPr>
        <w:t xml:space="preserve">fflux using </w:t>
      </w:r>
      <w:r w:rsidR="00DA2896">
        <w:rPr>
          <w:rFonts w:asciiTheme="majorHAnsi" w:hAnsiTheme="majorHAnsi" w:cs="Times New Roman"/>
          <w:b/>
          <w:spacing w:val="-7"/>
          <w:sz w:val="22"/>
          <w:szCs w:val="22"/>
        </w:rPr>
        <w:t>root severing</w:t>
      </w:r>
      <w:r w:rsidR="00DA2896" w:rsidRPr="00257734">
        <w:rPr>
          <w:rFonts w:asciiTheme="majorHAnsi" w:hAnsiTheme="majorHAnsi" w:cs="Times New Roman"/>
          <w:b/>
          <w:spacing w:val="-7"/>
          <w:sz w:val="22"/>
          <w:szCs w:val="22"/>
        </w:rPr>
        <w:t xml:space="preserve"> </w:t>
      </w:r>
      <w:r w:rsidR="00D5323A" w:rsidRPr="00257734">
        <w:rPr>
          <w:rFonts w:asciiTheme="majorHAnsi" w:hAnsiTheme="majorHAnsi" w:cs="Times New Roman"/>
          <w:b/>
          <w:spacing w:val="-7"/>
          <w:sz w:val="22"/>
          <w:szCs w:val="22"/>
        </w:rPr>
        <w:t>collars</w:t>
      </w:r>
    </w:p>
    <w:p w:rsidR="00257734" w:rsidRPr="00257734" w:rsidRDefault="00257734" w:rsidP="00EF14BF">
      <w:pPr>
        <w:rPr>
          <w:rFonts w:asciiTheme="majorHAnsi" w:hAnsiTheme="majorHAnsi" w:cs="Times New Roman"/>
          <w:b/>
          <w:spacing w:val="-7"/>
          <w:sz w:val="22"/>
          <w:szCs w:val="22"/>
        </w:rPr>
      </w:pPr>
    </w:p>
    <w:p w:rsidR="00750451" w:rsidRPr="00257734" w:rsidRDefault="00257734" w:rsidP="00EF14BF">
      <w:pPr>
        <w:rPr>
          <w:rFonts w:asciiTheme="majorHAnsi" w:hAnsiTheme="majorHAnsi" w:cs="Times New Roman"/>
          <w:i/>
          <w:spacing w:val="-7"/>
          <w:sz w:val="22"/>
          <w:szCs w:val="22"/>
        </w:rPr>
      </w:pPr>
      <w:r w:rsidRPr="00257734">
        <w:rPr>
          <w:rFonts w:asciiTheme="majorHAnsi" w:hAnsiTheme="majorHAnsi" w:cs="Times New Roman"/>
          <w:i/>
          <w:spacing w:val="-7"/>
          <w:sz w:val="22"/>
          <w:szCs w:val="22"/>
        </w:rPr>
        <w:t>Background</w:t>
      </w:r>
    </w:p>
    <w:p w:rsidR="00257734" w:rsidRPr="00257734" w:rsidRDefault="00257734" w:rsidP="00EF14BF">
      <w:pPr>
        <w:rPr>
          <w:rFonts w:asciiTheme="majorHAnsi" w:hAnsiTheme="majorHAnsi" w:cs="Times New Roman"/>
          <w:b/>
          <w:spacing w:val="-7"/>
          <w:sz w:val="22"/>
          <w:szCs w:val="22"/>
        </w:rPr>
      </w:pPr>
    </w:p>
    <w:p w:rsidR="008039FF" w:rsidRDefault="00750451" w:rsidP="00EF14BF">
      <w:pPr>
        <w:rPr>
          <w:rFonts w:asciiTheme="majorHAnsi" w:hAnsiTheme="majorHAnsi" w:cs="Times New Roman"/>
          <w:spacing w:val="-7"/>
          <w:sz w:val="22"/>
          <w:szCs w:val="22"/>
        </w:rPr>
      </w:pPr>
      <w:r>
        <w:rPr>
          <w:rFonts w:asciiTheme="majorHAnsi" w:hAnsiTheme="majorHAnsi" w:cs="Times New Roman"/>
          <w:spacing w:val="-7"/>
          <w:sz w:val="22"/>
          <w:szCs w:val="22"/>
        </w:rPr>
        <w:t>The “trench-deep collar” technique as described by Bond-</w:t>
      </w:r>
      <w:proofErr w:type="spellStart"/>
      <w:r>
        <w:rPr>
          <w:rFonts w:asciiTheme="majorHAnsi" w:hAnsiTheme="majorHAnsi" w:cs="Times New Roman"/>
          <w:spacing w:val="-7"/>
          <w:sz w:val="22"/>
          <w:szCs w:val="22"/>
        </w:rPr>
        <w:t>Lamberty</w:t>
      </w:r>
      <w:proofErr w:type="spellEnd"/>
      <w:r>
        <w:rPr>
          <w:rFonts w:asciiTheme="majorHAnsi" w:hAnsiTheme="majorHAnsi" w:cs="Times New Roman"/>
          <w:spacing w:val="-7"/>
          <w:sz w:val="22"/>
          <w:szCs w:val="22"/>
        </w:rPr>
        <w:t xml:space="preserve"> et al. (2011) will be utilized for the </w:t>
      </w:r>
      <w:r w:rsidR="00D5323A">
        <w:rPr>
          <w:rFonts w:asciiTheme="majorHAnsi" w:hAnsiTheme="majorHAnsi" w:cs="Times New Roman"/>
          <w:spacing w:val="-7"/>
          <w:sz w:val="22"/>
          <w:szCs w:val="22"/>
        </w:rPr>
        <w:t>separation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of heterotrophic (R</w:t>
      </w:r>
      <w:r w:rsidRPr="00750451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h</w:t>
      </w:r>
      <w:r>
        <w:rPr>
          <w:rFonts w:asciiTheme="majorHAnsi" w:hAnsiTheme="majorHAnsi" w:cs="Times New Roman"/>
          <w:spacing w:val="-7"/>
          <w:sz w:val="22"/>
          <w:szCs w:val="22"/>
        </w:rPr>
        <w:t>) and autotrophic (R</w:t>
      </w:r>
      <w:r w:rsidRPr="00750451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a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) components of 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 xml:space="preserve">total </w:t>
      </w:r>
      <w:r>
        <w:rPr>
          <w:rFonts w:asciiTheme="majorHAnsi" w:hAnsiTheme="majorHAnsi" w:cs="Times New Roman"/>
          <w:spacing w:val="-7"/>
          <w:sz w:val="22"/>
          <w:szCs w:val="22"/>
        </w:rPr>
        <w:t>soil CO</w:t>
      </w:r>
      <w:r w:rsidRPr="00D5323A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2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efflux</w:t>
      </w:r>
      <w:r w:rsidR="00DA2896">
        <w:rPr>
          <w:rFonts w:asciiTheme="majorHAnsi" w:hAnsiTheme="majorHAnsi" w:cs="Times New Roman"/>
          <w:spacing w:val="-7"/>
          <w:sz w:val="22"/>
          <w:szCs w:val="22"/>
        </w:rPr>
        <w:t>, or soil respiration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 xml:space="preserve"> (R</w:t>
      </w:r>
      <w:r w:rsidR="0063314F" w:rsidRPr="0063314F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s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>)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.  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>Trenching severs existing roots from the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>ir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 supply of </w:t>
      </w:r>
      <w:proofErr w:type="spellStart"/>
      <w:r w:rsidR="008039FF">
        <w:rPr>
          <w:rFonts w:asciiTheme="majorHAnsi" w:hAnsiTheme="majorHAnsi" w:cs="Times New Roman"/>
          <w:spacing w:val="-7"/>
          <w:sz w:val="22"/>
          <w:szCs w:val="22"/>
        </w:rPr>
        <w:t>photosynthate</w:t>
      </w:r>
      <w:proofErr w:type="spellEnd"/>
      <w:r w:rsidR="008039FF">
        <w:rPr>
          <w:rFonts w:asciiTheme="majorHAnsi" w:hAnsiTheme="majorHAnsi" w:cs="Times New Roman"/>
          <w:spacing w:val="-7"/>
          <w:sz w:val="22"/>
          <w:szCs w:val="22"/>
        </w:rPr>
        <w:t>.  As carbohydrates are reduced in the severed roots the autotrophic component of total soil CO</w:t>
      </w:r>
      <w:r w:rsidR="008039FF" w:rsidRPr="008039FF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2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 efflux becomes zero.  At this point, CO</w:t>
      </w:r>
      <w:r w:rsidR="008039FF" w:rsidRPr="0063314F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2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 efflux measured from the trenched area is then used as the estimate of heterotrophic component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(i.e.</w:t>
      </w:r>
      <w:r w:rsidR="00DA2896">
        <w:rPr>
          <w:rFonts w:asciiTheme="majorHAnsi" w:hAnsiTheme="majorHAnsi" w:cs="Times New Roman"/>
          <w:spacing w:val="-7"/>
          <w:sz w:val="22"/>
          <w:szCs w:val="22"/>
        </w:rPr>
        <w:t>,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R</w:t>
      </w:r>
      <w:r w:rsidR="001B3843" w:rsidRPr="001B3843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s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=R</w:t>
      </w:r>
      <w:r w:rsidR="001B3843" w:rsidRPr="001B3843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h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)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. “Trenches”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in PINEMAP 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will be supplied by the use of deep </w:t>
      </w:r>
      <w:r w:rsidR="00257734">
        <w:rPr>
          <w:rFonts w:asciiTheme="majorHAnsi" w:hAnsiTheme="majorHAnsi" w:cs="Times New Roman"/>
          <w:spacing w:val="-7"/>
          <w:sz w:val="22"/>
          <w:szCs w:val="22"/>
        </w:rPr>
        <w:t xml:space="preserve">collars 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>driven into the ground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 xml:space="preserve"> to sever roots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>.</w:t>
      </w:r>
    </w:p>
    <w:p w:rsidR="00257734" w:rsidRDefault="00257734" w:rsidP="00EF14BF">
      <w:pPr>
        <w:rPr>
          <w:rFonts w:asciiTheme="majorHAnsi" w:hAnsiTheme="majorHAnsi" w:cs="Times New Roman"/>
          <w:spacing w:val="-7"/>
          <w:sz w:val="22"/>
          <w:szCs w:val="22"/>
        </w:rPr>
      </w:pPr>
    </w:p>
    <w:p w:rsidR="008039FF" w:rsidRDefault="00257734" w:rsidP="00EF14BF">
      <w:pPr>
        <w:rPr>
          <w:rFonts w:asciiTheme="majorHAnsi" w:hAnsiTheme="majorHAnsi" w:cs="Times New Roman"/>
          <w:i/>
          <w:spacing w:val="-7"/>
          <w:sz w:val="22"/>
          <w:szCs w:val="22"/>
        </w:rPr>
      </w:pPr>
      <w:r w:rsidRPr="00257734">
        <w:rPr>
          <w:rFonts w:asciiTheme="majorHAnsi" w:hAnsiTheme="majorHAnsi" w:cs="Times New Roman"/>
          <w:i/>
          <w:spacing w:val="-7"/>
          <w:sz w:val="22"/>
          <w:szCs w:val="22"/>
        </w:rPr>
        <w:t>Collar placement</w:t>
      </w:r>
    </w:p>
    <w:p w:rsidR="00257734" w:rsidRPr="00257734" w:rsidRDefault="00257734" w:rsidP="00EF14BF">
      <w:pPr>
        <w:rPr>
          <w:rFonts w:asciiTheme="majorHAnsi" w:hAnsiTheme="majorHAnsi" w:cs="Times New Roman"/>
          <w:i/>
          <w:spacing w:val="-7"/>
          <w:sz w:val="22"/>
          <w:szCs w:val="22"/>
        </w:rPr>
      </w:pPr>
    </w:p>
    <w:p w:rsidR="00B36547" w:rsidRDefault="00257734" w:rsidP="00EF14BF">
      <w:pPr>
        <w:rPr>
          <w:rFonts w:asciiTheme="majorHAnsi" w:hAnsiTheme="majorHAnsi" w:cs="Times New Roman"/>
          <w:spacing w:val="-7"/>
          <w:sz w:val="22"/>
          <w:szCs w:val="22"/>
        </w:rPr>
      </w:pPr>
      <w:r>
        <w:rPr>
          <w:rFonts w:asciiTheme="majorHAnsi" w:hAnsiTheme="majorHAnsi" w:cs="Times New Roman"/>
          <w:spacing w:val="-7"/>
          <w:sz w:val="22"/>
          <w:szCs w:val="22"/>
        </w:rPr>
        <w:t>Collars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 can be constructed from various material including PVC pipe </w:t>
      </w:r>
      <w:r w:rsidR="00DA2896">
        <w:rPr>
          <w:rFonts w:asciiTheme="majorHAnsi" w:hAnsiTheme="majorHAnsi" w:cs="Times New Roman"/>
          <w:spacing w:val="-7"/>
          <w:sz w:val="22"/>
          <w:szCs w:val="22"/>
        </w:rPr>
        <w:t xml:space="preserve">or 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>electrical conduit.  The co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llars 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>should be a minimum diameter</w:t>
      </w:r>
      <w:r w:rsidR="00DA2896">
        <w:rPr>
          <w:rFonts w:asciiTheme="majorHAnsi" w:hAnsiTheme="majorHAnsi" w:cs="Times New Roman"/>
          <w:spacing w:val="-7"/>
          <w:sz w:val="22"/>
          <w:szCs w:val="22"/>
        </w:rPr>
        <w:t xml:space="preserve"> </w:t>
      </w:r>
      <w:r w:rsidR="00ED79F7">
        <w:rPr>
          <w:rFonts w:asciiTheme="majorHAnsi" w:hAnsiTheme="majorHAnsi" w:cs="Times New Roman"/>
          <w:spacing w:val="-7"/>
          <w:sz w:val="22"/>
          <w:szCs w:val="22"/>
        </w:rPr>
        <w:t>to allow insertion of a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 cuvette</w:t>
      </w:r>
      <w:r w:rsidR="00DA2896">
        <w:rPr>
          <w:rFonts w:asciiTheme="majorHAnsi" w:hAnsiTheme="majorHAnsi" w:cs="Times New Roman"/>
          <w:spacing w:val="-7"/>
          <w:sz w:val="22"/>
          <w:szCs w:val="22"/>
        </w:rPr>
        <w:t xml:space="preserve"> (e.g., 15 cm</w:t>
      </w:r>
      <w:r w:rsidR="00ED79F7">
        <w:rPr>
          <w:rFonts w:asciiTheme="majorHAnsi" w:hAnsiTheme="majorHAnsi" w:cs="Times New Roman"/>
          <w:spacing w:val="-7"/>
          <w:sz w:val="22"/>
          <w:szCs w:val="22"/>
        </w:rPr>
        <w:t xml:space="preserve"> for Li-</w:t>
      </w:r>
      <w:proofErr w:type="spellStart"/>
      <w:r w:rsidR="00ED79F7">
        <w:rPr>
          <w:rFonts w:asciiTheme="majorHAnsi" w:hAnsiTheme="majorHAnsi" w:cs="Times New Roman"/>
          <w:spacing w:val="-7"/>
          <w:sz w:val="22"/>
          <w:szCs w:val="22"/>
        </w:rPr>
        <w:t>Cor</w:t>
      </w:r>
      <w:proofErr w:type="spellEnd"/>
      <w:r w:rsidR="00ED79F7">
        <w:rPr>
          <w:rFonts w:asciiTheme="majorHAnsi" w:hAnsiTheme="majorHAnsi" w:cs="Times New Roman"/>
          <w:spacing w:val="-7"/>
          <w:sz w:val="22"/>
          <w:szCs w:val="22"/>
        </w:rPr>
        <w:t xml:space="preserve"> </w:t>
      </w:r>
      <w:proofErr w:type="spellStart"/>
      <w:r w:rsidR="00ED79F7">
        <w:rPr>
          <w:rFonts w:asciiTheme="majorHAnsi" w:hAnsiTheme="majorHAnsi" w:cs="Times New Roman"/>
          <w:spacing w:val="-7"/>
          <w:sz w:val="22"/>
          <w:szCs w:val="22"/>
        </w:rPr>
        <w:t>cuvette</w:t>
      </w:r>
      <w:proofErr w:type="spellEnd"/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).  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>Prior to placement, a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total soil CO</w:t>
      </w:r>
      <w:r w:rsidRPr="00257734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2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efflux measurement should be taken at the exact spot of </w:t>
      </w:r>
      <w:r w:rsidR="009D6258">
        <w:rPr>
          <w:rFonts w:asciiTheme="majorHAnsi" w:hAnsiTheme="majorHAnsi" w:cs="Times New Roman"/>
          <w:spacing w:val="-7"/>
          <w:sz w:val="22"/>
          <w:szCs w:val="22"/>
        </w:rPr>
        <w:t xml:space="preserve">planned </w:t>
      </w:r>
      <w:r>
        <w:rPr>
          <w:rFonts w:asciiTheme="majorHAnsi" w:hAnsiTheme="majorHAnsi" w:cs="Times New Roman"/>
          <w:spacing w:val="-7"/>
          <w:sz w:val="22"/>
          <w:szCs w:val="22"/>
        </w:rPr>
        <w:t>collar</w:t>
      </w:r>
      <w:r w:rsidR="009D6258">
        <w:rPr>
          <w:rFonts w:asciiTheme="majorHAnsi" w:hAnsiTheme="majorHAnsi" w:cs="Times New Roman"/>
          <w:spacing w:val="-7"/>
          <w:sz w:val="22"/>
          <w:szCs w:val="22"/>
        </w:rPr>
        <w:t xml:space="preserve"> installation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>.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 This measurement can be used later in statistical analysis as a covariate.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 xml:space="preserve">  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>The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 xml:space="preserve"> collars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 should be driven into the ground a minimum of 35 cm to sever the majority of respiring roots.  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>Depths may vary depending on soil conditions and rooting depths</w:t>
      </w:r>
      <w:r w:rsidR="003E423A">
        <w:rPr>
          <w:rFonts w:asciiTheme="majorHAnsi" w:hAnsiTheme="majorHAnsi" w:cs="Times New Roman"/>
          <w:spacing w:val="-7"/>
          <w:sz w:val="22"/>
          <w:szCs w:val="22"/>
        </w:rPr>
        <w:t xml:space="preserve"> at each site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 xml:space="preserve">.  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>To drive co</w:t>
      </w:r>
      <w:r>
        <w:rPr>
          <w:rFonts w:asciiTheme="majorHAnsi" w:hAnsiTheme="majorHAnsi" w:cs="Times New Roman"/>
          <w:spacing w:val="-7"/>
          <w:sz w:val="22"/>
          <w:szCs w:val="22"/>
        </w:rPr>
        <w:t>llars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 into the ground</w:t>
      </w:r>
      <w:r w:rsidR="009E55F3">
        <w:rPr>
          <w:rFonts w:asciiTheme="majorHAnsi" w:hAnsiTheme="majorHAnsi" w:cs="Times New Roman"/>
          <w:spacing w:val="-7"/>
          <w:sz w:val="22"/>
          <w:szCs w:val="22"/>
        </w:rPr>
        <w:t>,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 pine litter should be carefully pulled back so that it is not driven into the soil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along the edges of the core. 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 xml:space="preserve"> 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>Cores should be driven flush to the soil surface</w:t>
      </w:r>
      <w:r w:rsidR="003E423A">
        <w:rPr>
          <w:rFonts w:asciiTheme="majorHAnsi" w:hAnsiTheme="majorHAnsi" w:cs="Times New Roman"/>
          <w:spacing w:val="-7"/>
          <w:sz w:val="22"/>
          <w:szCs w:val="22"/>
        </w:rPr>
        <w:t xml:space="preserve"> (forest floor-mineral soil interface)</w:t>
      </w:r>
      <w:r w:rsidR="008039FF">
        <w:rPr>
          <w:rFonts w:asciiTheme="majorHAnsi" w:hAnsiTheme="majorHAnsi" w:cs="Times New Roman"/>
          <w:spacing w:val="-7"/>
          <w:sz w:val="22"/>
          <w:szCs w:val="22"/>
        </w:rPr>
        <w:t xml:space="preserve"> and pine litter place back over the area</w:t>
      </w:r>
      <w:r>
        <w:rPr>
          <w:rFonts w:asciiTheme="majorHAnsi" w:hAnsiTheme="majorHAnsi" w:cs="Times New Roman"/>
          <w:spacing w:val="-7"/>
          <w:sz w:val="22"/>
          <w:szCs w:val="22"/>
        </w:rPr>
        <w:t>.  On sites using shallow</w:t>
      </w:r>
      <w:r w:rsidR="00611F17">
        <w:rPr>
          <w:rFonts w:asciiTheme="majorHAnsi" w:hAnsiTheme="majorHAnsi" w:cs="Times New Roman"/>
          <w:spacing w:val="-7"/>
          <w:sz w:val="22"/>
          <w:szCs w:val="22"/>
        </w:rPr>
        <w:t>, raised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collars for total CO</w:t>
      </w:r>
      <w:r w:rsidRPr="00257734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2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efflux measurements cores should remain above ground the same 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>height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as the measurement rings. </w:t>
      </w:r>
      <w:r w:rsidR="0063314F">
        <w:rPr>
          <w:rFonts w:asciiTheme="majorHAnsi" w:hAnsiTheme="majorHAnsi" w:cs="Times New Roman"/>
          <w:spacing w:val="-7"/>
          <w:sz w:val="22"/>
          <w:szCs w:val="22"/>
        </w:rPr>
        <w:t xml:space="preserve">Carefully consider the number of subsamples to install per treatment combination given the inherent site variability and time required for measurement. </w:t>
      </w:r>
    </w:p>
    <w:p w:rsidR="00B36547" w:rsidRDefault="00B36547" w:rsidP="00EF14BF">
      <w:pPr>
        <w:rPr>
          <w:rFonts w:asciiTheme="majorHAnsi" w:hAnsiTheme="majorHAnsi" w:cs="Times New Roman"/>
          <w:spacing w:val="-7"/>
          <w:sz w:val="22"/>
          <w:szCs w:val="22"/>
        </w:rPr>
      </w:pPr>
    </w:p>
    <w:p w:rsidR="00ED24E5" w:rsidRDefault="00B36547" w:rsidP="00EF14BF">
      <w:pPr>
        <w:rPr>
          <w:rFonts w:asciiTheme="majorHAnsi" w:hAnsiTheme="majorHAnsi" w:cs="Times New Roman"/>
          <w:spacing w:val="-7"/>
          <w:sz w:val="22"/>
          <w:szCs w:val="22"/>
        </w:rPr>
      </w:pPr>
      <w:r>
        <w:rPr>
          <w:rFonts w:asciiTheme="majorHAnsi" w:hAnsiTheme="majorHAnsi" w:cs="Times New Roman"/>
          <w:spacing w:val="-7"/>
          <w:sz w:val="22"/>
          <w:szCs w:val="22"/>
        </w:rPr>
        <w:t xml:space="preserve">At each Tier III site, collars will be placed at </w:t>
      </w:r>
      <w:r w:rsidRPr="00640B90">
        <w:rPr>
          <w:rFonts w:asciiTheme="majorHAnsi" w:hAnsiTheme="majorHAnsi" w:cs="Times New Roman"/>
          <w:spacing w:val="-7"/>
          <w:sz w:val="22"/>
          <w:szCs w:val="22"/>
        </w:rPr>
        <w:t xml:space="preserve">a minimum of three points in each plot.  The excluder plots will have a 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collar located </w:t>
      </w:r>
      <w:r w:rsidRPr="00640B90">
        <w:rPr>
          <w:rFonts w:asciiTheme="majorHAnsi" w:hAnsiTheme="majorHAnsi" w:cs="Times New Roman"/>
          <w:spacing w:val="-7"/>
          <w:sz w:val="22"/>
          <w:szCs w:val="22"/>
        </w:rPr>
        <w:t xml:space="preserve">outside 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of the </w:t>
      </w:r>
      <w:r w:rsidRPr="00640B90">
        <w:rPr>
          <w:rFonts w:asciiTheme="majorHAnsi" w:hAnsiTheme="majorHAnsi" w:cs="Times New Roman"/>
          <w:spacing w:val="-7"/>
          <w:sz w:val="22"/>
          <w:szCs w:val="22"/>
        </w:rPr>
        <w:t xml:space="preserve">excluder, at the </w:t>
      </w:r>
      <w:r w:rsidR="00447B4D">
        <w:rPr>
          <w:rFonts w:asciiTheme="majorHAnsi" w:hAnsiTheme="majorHAnsi" w:cs="Times New Roman"/>
          <w:spacing w:val="-7"/>
          <w:sz w:val="22"/>
          <w:szCs w:val="22"/>
        </w:rPr>
        <w:t xml:space="preserve">outside </w:t>
      </w:r>
      <w:r w:rsidRPr="00640B90">
        <w:rPr>
          <w:rFonts w:asciiTheme="majorHAnsi" w:hAnsiTheme="majorHAnsi" w:cs="Times New Roman"/>
          <w:spacing w:val="-7"/>
          <w:sz w:val="22"/>
          <w:szCs w:val="22"/>
        </w:rPr>
        <w:t xml:space="preserve">edge of the excluder, and 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directly </w:t>
      </w:r>
      <w:r w:rsidRPr="00640B90">
        <w:rPr>
          <w:rFonts w:asciiTheme="majorHAnsi" w:hAnsiTheme="majorHAnsi" w:cs="Times New Roman"/>
          <w:spacing w:val="-7"/>
          <w:sz w:val="22"/>
          <w:szCs w:val="22"/>
        </w:rPr>
        <w:t>under the excluder.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 At Tier II,</w:t>
      </w:r>
      <w:r w:rsidR="00ED24E5">
        <w:rPr>
          <w:rFonts w:asciiTheme="majorHAnsi" w:hAnsiTheme="majorHAnsi" w:cs="Times New Roman"/>
          <w:spacing w:val="-7"/>
          <w:sz w:val="22"/>
          <w:szCs w:val="22"/>
        </w:rPr>
        <w:t xml:space="preserve"> 4-5 collars will be placed in each of 4-6 sites per </w:t>
      </w:r>
      <w:proofErr w:type="spellStart"/>
      <w:r w:rsidR="00ED24E5">
        <w:rPr>
          <w:rFonts w:asciiTheme="majorHAnsi" w:hAnsiTheme="majorHAnsi" w:cs="Times New Roman"/>
          <w:spacing w:val="-7"/>
          <w:sz w:val="22"/>
          <w:szCs w:val="22"/>
        </w:rPr>
        <w:t>subregion</w:t>
      </w:r>
      <w:proofErr w:type="spellEnd"/>
      <w:r w:rsidR="00ED24E5">
        <w:rPr>
          <w:rFonts w:asciiTheme="majorHAnsi" w:hAnsiTheme="majorHAnsi" w:cs="Times New Roman"/>
          <w:spacing w:val="-7"/>
          <w:sz w:val="22"/>
          <w:szCs w:val="22"/>
        </w:rPr>
        <w:t xml:space="preserve">.  In each </w:t>
      </w:r>
      <w:proofErr w:type="spellStart"/>
      <w:r w:rsidR="00ED24E5">
        <w:rPr>
          <w:rFonts w:asciiTheme="majorHAnsi" w:hAnsiTheme="majorHAnsi" w:cs="Times New Roman"/>
          <w:spacing w:val="-7"/>
          <w:sz w:val="22"/>
          <w:szCs w:val="22"/>
        </w:rPr>
        <w:t>subregion</w:t>
      </w:r>
      <w:proofErr w:type="spellEnd"/>
      <w:r w:rsidR="00ED24E5">
        <w:rPr>
          <w:rFonts w:asciiTheme="majorHAnsi" w:hAnsiTheme="majorHAnsi" w:cs="Times New Roman"/>
          <w:spacing w:val="-7"/>
          <w:sz w:val="22"/>
          <w:szCs w:val="22"/>
        </w:rPr>
        <w:t>, sites will be chosen based on the previous designation for more intensive sampling.  When a site has mu</w:t>
      </w:r>
      <w:r w:rsidR="000E3D79">
        <w:rPr>
          <w:rFonts w:asciiTheme="majorHAnsi" w:hAnsiTheme="majorHAnsi" w:cs="Times New Roman"/>
          <w:spacing w:val="-7"/>
          <w:sz w:val="22"/>
          <w:szCs w:val="22"/>
        </w:rPr>
        <w:t>l</w:t>
      </w:r>
      <w:r w:rsidR="00ED24E5">
        <w:rPr>
          <w:rFonts w:asciiTheme="majorHAnsi" w:hAnsiTheme="majorHAnsi" w:cs="Times New Roman"/>
          <w:spacing w:val="-7"/>
          <w:sz w:val="22"/>
          <w:szCs w:val="22"/>
        </w:rPr>
        <w:t xml:space="preserve">tiple treatments, two plots that represent contrasting treatments will be sampled.  </w:t>
      </w:r>
    </w:p>
    <w:p w:rsidR="00ED24E5" w:rsidRDefault="00ED24E5" w:rsidP="00EF14BF">
      <w:pPr>
        <w:rPr>
          <w:rFonts w:asciiTheme="majorHAnsi" w:hAnsiTheme="majorHAnsi" w:cs="Times New Roman"/>
          <w:i/>
          <w:spacing w:val="-7"/>
          <w:sz w:val="22"/>
          <w:szCs w:val="22"/>
        </w:rPr>
      </w:pPr>
    </w:p>
    <w:p w:rsidR="001B3843" w:rsidRPr="001B3843" w:rsidRDefault="001B3843" w:rsidP="00EF14BF">
      <w:pPr>
        <w:rPr>
          <w:rFonts w:asciiTheme="majorHAnsi" w:hAnsiTheme="majorHAnsi" w:cs="Times New Roman"/>
          <w:i/>
          <w:spacing w:val="-7"/>
          <w:sz w:val="22"/>
          <w:szCs w:val="22"/>
        </w:rPr>
      </w:pPr>
      <w:r w:rsidRPr="001B3843">
        <w:rPr>
          <w:rFonts w:asciiTheme="majorHAnsi" w:hAnsiTheme="majorHAnsi" w:cs="Times New Roman"/>
          <w:i/>
          <w:spacing w:val="-7"/>
          <w:sz w:val="22"/>
          <w:szCs w:val="22"/>
        </w:rPr>
        <w:t>Efflux measurements</w:t>
      </w:r>
    </w:p>
    <w:p w:rsidR="001B3843" w:rsidRDefault="001B3843" w:rsidP="00EF14BF">
      <w:pPr>
        <w:rPr>
          <w:rFonts w:asciiTheme="majorHAnsi" w:hAnsiTheme="majorHAnsi" w:cs="Times New Roman"/>
          <w:spacing w:val="-7"/>
          <w:sz w:val="22"/>
          <w:szCs w:val="22"/>
        </w:rPr>
      </w:pPr>
    </w:p>
    <w:p w:rsidR="00EF14BF" w:rsidRDefault="00596EA7" w:rsidP="00EF14BF">
      <w:pPr>
        <w:rPr>
          <w:rFonts w:asciiTheme="majorHAnsi" w:hAnsiTheme="majorHAnsi" w:cs="Times New Roman"/>
          <w:spacing w:val="-7"/>
          <w:sz w:val="22"/>
          <w:szCs w:val="22"/>
        </w:rPr>
      </w:pPr>
      <w:r>
        <w:rPr>
          <w:rFonts w:asciiTheme="majorHAnsi" w:hAnsiTheme="majorHAnsi" w:cs="Times New Roman"/>
          <w:spacing w:val="-7"/>
          <w:sz w:val="22"/>
          <w:szCs w:val="22"/>
        </w:rPr>
        <w:t>B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ased on prior experimental work</w:t>
      </w:r>
      <w:r w:rsidR="009B2549">
        <w:rPr>
          <w:rFonts w:asciiTheme="majorHAnsi" w:hAnsiTheme="majorHAnsi" w:cs="Times New Roman"/>
          <w:spacing w:val="-7"/>
          <w:sz w:val="22"/>
          <w:szCs w:val="22"/>
        </w:rPr>
        <w:t>,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</w:t>
      </w:r>
      <w:r w:rsidR="00F84F55">
        <w:rPr>
          <w:rFonts w:asciiTheme="majorHAnsi" w:hAnsiTheme="majorHAnsi" w:cs="Times New Roman"/>
          <w:spacing w:val="-7"/>
          <w:sz w:val="22"/>
          <w:szCs w:val="22"/>
        </w:rPr>
        <w:t xml:space="preserve">≥ </w:t>
      </w:r>
      <w:r>
        <w:rPr>
          <w:rFonts w:asciiTheme="majorHAnsi" w:hAnsiTheme="majorHAnsi" w:cs="Times New Roman"/>
          <w:spacing w:val="-7"/>
          <w:sz w:val="22"/>
          <w:szCs w:val="22"/>
        </w:rPr>
        <w:t>65 days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is required for R</w:t>
      </w:r>
      <w:r w:rsidR="001B3843" w:rsidRPr="0063314F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a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to reach a minimum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(presumably at or near zero)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. 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Once at a minimum, efflux rates from the deep collars remain stable for </w:t>
      </w:r>
      <w:r w:rsidR="000949E1">
        <w:rPr>
          <w:rFonts w:asciiTheme="majorHAnsi" w:hAnsiTheme="majorHAnsi" w:cs="Times New Roman"/>
          <w:spacing w:val="-7"/>
          <w:sz w:val="22"/>
          <w:szCs w:val="22"/>
        </w:rPr>
        <w:t>at least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</w:t>
      </w:r>
      <w:r w:rsidR="00F84F55">
        <w:rPr>
          <w:rFonts w:asciiTheme="majorHAnsi" w:hAnsiTheme="majorHAnsi" w:cs="Times New Roman"/>
          <w:spacing w:val="-7"/>
          <w:sz w:val="22"/>
          <w:szCs w:val="22"/>
        </w:rPr>
        <w:t xml:space="preserve">an additional 30 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days.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After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a minimum of 65 days </w:t>
      </w:r>
      <w:r w:rsidR="00F84F55">
        <w:rPr>
          <w:rFonts w:asciiTheme="majorHAnsi" w:hAnsiTheme="majorHAnsi" w:cs="Times New Roman"/>
          <w:spacing w:val="-7"/>
          <w:sz w:val="22"/>
          <w:szCs w:val="22"/>
        </w:rPr>
        <w:t xml:space="preserve">following root </w:t>
      </w:r>
      <w:r>
        <w:rPr>
          <w:rFonts w:asciiTheme="majorHAnsi" w:hAnsiTheme="majorHAnsi" w:cs="Times New Roman"/>
          <w:spacing w:val="-7"/>
          <w:sz w:val="22"/>
          <w:szCs w:val="22"/>
        </w:rPr>
        <w:t>severing,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a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>t each subsample location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,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 soil CO</w:t>
      </w:r>
      <w:r w:rsidR="00EF14BF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2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 efflux will be measured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“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>in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”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 and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“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>adjacent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”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 to the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deep collar 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using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an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 infrared gas analyzer.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Techniques utilized should follow the PINEMAP protocol for total soil CO</w:t>
      </w:r>
      <w:r w:rsidR="001B3843" w:rsidRPr="001B3843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2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efflux.  The difference between the “adjacent</w:t>
      </w:r>
      <w:r>
        <w:rPr>
          <w:rFonts w:asciiTheme="majorHAnsi" w:hAnsiTheme="majorHAnsi" w:cs="Times New Roman"/>
          <w:spacing w:val="-7"/>
          <w:sz w:val="22"/>
          <w:szCs w:val="22"/>
        </w:rPr>
        <w:t>”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</w:t>
      </w:r>
      <w:proofErr w:type="gramStart"/>
      <w:r w:rsidR="001B3843">
        <w:rPr>
          <w:rFonts w:asciiTheme="majorHAnsi" w:hAnsiTheme="majorHAnsi" w:cs="Times New Roman"/>
          <w:spacing w:val="-7"/>
          <w:sz w:val="22"/>
          <w:szCs w:val="22"/>
        </w:rPr>
        <w:t>rate</w:t>
      </w:r>
      <w:proofErr w:type="gramEnd"/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and “in</w:t>
      </w:r>
      <w:r>
        <w:rPr>
          <w:rFonts w:asciiTheme="majorHAnsi" w:hAnsiTheme="majorHAnsi" w:cs="Times New Roman"/>
          <w:spacing w:val="-7"/>
          <w:sz w:val="22"/>
          <w:szCs w:val="22"/>
        </w:rPr>
        <w:t>”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rate is then taken as the estimate </w:t>
      </w:r>
      <w:r>
        <w:rPr>
          <w:rFonts w:asciiTheme="majorHAnsi" w:hAnsiTheme="majorHAnsi" w:cs="Times New Roman"/>
          <w:spacing w:val="-7"/>
          <w:sz w:val="22"/>
          <w:szCs w:val="22"/>
        </w:rPr>
        <w:t>o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f R</w:t>
      </w:r>
      <w:r w:rsidR="001B3843" w:rsidRPr="001B3843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a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at th</w:t>
      </w:r>
      <w:r>
        <w:rPr>
          <w:rFonts w:asciiTheme="majorHAnsi" w:hAnsiTheme="majorHAnsi" w:cs="Times New Roman"/>
          <w:spacing w:val="-7"/>
          <w:sz w:val="22"/>
          <w:szCs w:val="22"/>
        </w:rPr>
        <w:t>at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subsample location. </w:t>
      </w:r>
      <w:r>
        <w:rPr>
          <w:rFonts w:asciiTheme="majorHAnsi" w:hAnsiTheme="majorHAnsi" w:cs="Times New Roman"/>
          <w:spacing w:val="-7"/>
          <w:sz w:val="22"/>
          <w:szCs w:val="22"/>
        </w:rPr>
        <w:t>Pairing “in” and “adjacent” measurements spatially allows an estimate of R</w:t>
      </w:r>
      <w:r w:rsidRPr="00596EA7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a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at each subsample location.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 M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easurements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of soil temperature and moisture 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adjacent to the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 xml:space="preserve">deep 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collar </w:t>
      </w:r>
      <w:r w:rsidR="001B3843">
        <w:rPr>
          <w:rFonts w:asciiTheme="majorHAnsi" w:hAnsiTheme="majorHAnsi" w:cs="Times New Roman"/>
          <w:spacing w:val="-7"/>
          <w:sz w:val="22"/>
          <w:szCs w:val="22"/>
        </w:rPr>
        <w:t>should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 be made during each efflux measurement</w:t>
      </w:r>
      <w:r w:rsidR="00611F17">
        <w:rPr>
          <w:rFonts w:asciiTheme="majorHAnsi" w:hAnsiTheme="majorHAnsi" w:cs="Times New Roman"/>
          <w:spacing w:val="-7"/>
          <w:sz w:val="22"/>
          <w:szCs w:val="22"/>
        </w:rPr>
        <w:t xml:space="preserve"> as described in the protocol for total soil CO</w:t>
      </w:r>
      <w:r w:rsidR="00805F93" w:rsidRPr="00805F93"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2</w:t>
      </w:r>
      <w:r w:rsidR="00611F17">
        <w:rPr>
          <w:rFonts w:asciiTheme="majorHAnsi" w:hAnsiTheme="majorHAnsi" w:cs="Times New Roman"/>
          <w:spacing w:val="-7"/>
          <w:sz w:val="22"/>
          <w:szCs w:val="22"/>
        </w:rPr>
        <w:t xml:space="preserve"> efflux</w:t>
      </w:r>
      <w:r w:rsidR="00EF14BF">
        <w:rPr>
          <w:rFonts w:asciiTheme="majorHAnsi" w:hAnsiTheme="majorHAnsi" w:cs="Times New Roman"/>
          <w:spacing w:val="-7"/>
          <w:sz w:val="22"/>
          <w:szCs w:val="22"/>
        </w:rPr>
        <w:t xml:space="preserve">. </w:t>
      </w:r>
      <w:r w:rsidR="00791F8B">
        <w:rPr>
          <w:rFonts w:asciiTheme="majorHAnsi" w:hAnsiTheme="majorHAnsi" w:cs="Times New Roman"/>
          <w:spacing w:val="-7"/>
          <w:sz w:val="22"/>
          <w:szCs w:val="22"/>
        </w:rPr>
        <w:t>At the time of the final “in” measurement, soil moisture should be recorded using a TDR probe directly in the root exclusion collar.  Otherwise, this is to be avoided to minimize repeated disturbance to the collar if multiple measurements over time are made.</w:t>
      </w:r>
    </w:p>
    <w:p w:rsidR="000949E1" w:rsidRDefault="000949E1" w:rsidP="00EF14BF">
      <w:pPr>
        <w:rPr>
          <w:rFonts w:asciiTheme="majorHAnsi" w:hAnsiTheme="majorHAnsi" w:cs="Times New Roman"/>
          <w:spacing w:val="-7"/>
          <w:sz w:val="22"/>
          <w:szCs w:val="22"/>
        </w:rPr>
      </w:pPr>
    </w:p>
    <w:p w:rsidR="00DA2896" w:rsidRPr="00ED24E5" w:rsidRDefault="000949E1">
      <w:pPr>
        <w:rPr>
          <w:rFonts w:asciiTheme="majorHAnsi" w:hAnsiTheme="majorHAnsi" w:cs="Times New Roman"/>
          <w:spacing w:val="-7"/>
          <w:sz w:val="22"/>
          <w:szCs w:val="22"/>
        </w:rPr>
      </w:pPr>
      <w:r>
        <w:rPr>
          <w:rFonts w:asciiTheme="majorHAnsi" w:hAnsiTheme="majorHAnsi" w:cs="Times New Roman"/>
          <w:spacing w:val="-7"/>
          <w:sz w:val="22"/>
          <w:szCs w:val="22"/>
        </w:rPr>
        <w:t>At Tier III sites, installation will occur in March and June, to allow for R</w:t>
      </w:r>
      <w:r>
        <w:rPr>
          <w:rFonts w:asciiTheme="majorHAnsi" w:hAnsiTheme="majorHAnsi" w:cs="Times New Roman"/>
          <w:spacing w:val="-7"/>
          <w:sz w:val="22"/>
          <w:szCs w:val="22"/>
          <w:vertAlign w:val="subscript"/>
        </w:rPr>
        <w:t>a</w:t>
      </w:r>
      <w:r>
        <w:rPr>
          <w:rFonts w:asciiTheme="majorHAnsi" w:hAnsiTheme="majorHAnsi" w:cs="Times New Roman"/>
          <w:spacing w:val="-7"/>
          <w:sz w:val="22"/>
          <w:szCs w:val="22"/>
        </w:rPr>
        <w:t xml:space="preserve"> estimates during mid- and late-growing season (i.e., </w:t>
      </w:r>
      <w:r w:rsidR="00791F8B">
        <w:rPr>
          <w:rFonts w:asciiTheme="majorHAnsi" w:hAnsiTheme="majorHAnsi" w:cs="Times New Roman"/>
          <w:spacing w:val="-7"/>
          <w:sz w:val="22"/>
          <w:szCs w:val="22"/>
        </w:rPr>
        <w:t>May-June, August-September).</w:t>
      </w:r>
      <w:r w:rsidR="00BA5B30">
        <w:rPr>
          <w:rFonts w:asciiTheme="majorHAnsi" w:hAnsiTheme="majorHAnsi" w:cs="Times New Roman"/>
          <w:spacing w:val="-7"/>
          <w:sz w:val="22"/>
          <w:szCs w:val="22"/>
        </w:rPr>
        <w:t xml:space="preserve">  After these initial periods, further discussion will determine if additional seasonal measurements are required.</w:t>
      </w:r>
      <w:r w:rsidR="00ED24E5" w:rsidRPr="00ED24E5">
        <w:rPr>
          <w:rFonts w:asciiTheme="majorHAnsi" w:hAnsiTheme="majorHAnsi" w:cs="Times New Roman"/>
          <w:spacing w:val="-7"/>
          <w:sz w:val="22"/>
          <w:szCs w:val="22"/>
        </w:rPr>
        <w:t xml:space="preserve"> </w:t>
      </w:r>
      <w:r w:rsidR="00ED24E5">
        <w:rPr>
          <w:rFonts w:asciiTheme="majorHAnsi" w:hAnsiTheme="majorHAnsi" w:cs="Times New Roman"/>
          <w:spacing w:val="-7"/>
          <w:sz w:val="22"/>
          <w:szCs w:val="22"/>
        </w:rPr>
        <w:t xml:space="preserve">At Tier II sites, one set of collars will be placed late spring or early summer.  </w:t>
      </w:r>
      <w:bookmarkStart w:id="0" w:name="_GoBack"/>
      <w:bookmarkEnd w:id="0"/>
    </w:p>
    <w:sectPr w:rsidR="00DA2896" w:rsidRPr="00ED24E5" w:rsidSect="00E1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7"/>
  <w:proofState w:spelling="clean" w:grammar="clean"/>
  <w:defaultTabStop w:val="720"/>
  <w:characterSpacingControl w:val="doNotCompress"/>
  <w:compat/>
  <w:rsids>
    <w:rsidRoot w:val="00ED4A1E"/>
    <w:rsid w:val="0008777D"/>
    <w:rsid w:val="000949E1"/>
    <w:rsid w:val="000E3D79"/>
    <w:rsid w:val="001B3843"/>
    <w:rsid w:val="0024605B"/>
    <w:rsid w:val="00257734"/>
    <w:rsid w:val="003E423A"/>
    <w:rsid w:val="00447B4D"/>
    <w:rsid w:val="00511622"/>
    <w:rsid w:val="00596EA7"/>
    <w:rsid w:val="005D4E9B"/>
    <w:rsid w:val="00611F17"/>
    <w:rsid w:val="0063314F"/>
    <w:rsid w:val="00640B90"/>
    <w:rsid w:val="00672F4A"/>
    <w:rsid w:val="00750451"/>
    <w:rsid w:val="00791F8B"/>
    <w:rsid w:val="007E01A8"/>
    <w:rsid w:val="008001ED"/>
    <w:rsid w:val="008039FF"/>
    <w:rsid w:val="00805F93"/>
    <w:rsid w:val="009B2549"/>
    <w:rsid w:val="009D6258"/>
    <w:rsid w:val="009E55F3"/>
    <w:rsid w:val="009E7E9D"/>
    <w:rsid w:val="00A26C31"/>
    <w:rsid w:val="00AA5D5F"/>
    <w:rsid w:val="00B36547"/>
    <w:rsid w:val="00B37EEF"/>
    <w:rsid w:val="00BA5B30"/>
    <w:rsid w:val="00D5323A"/>
    <w:rsid w:val="00DA2896"/>
    <w:rsid w:val="00E11216"/>
    <w:rsid w:val="00E15B92"/>
    <w:rsid w:val="00E64E58"/>
    <w:rsid w:val="00ED24E5"/>
    <w:rsid w:val="00ED4A1E"/>
    <w:rsid w:val="00ED79F7"/>
    <w:rsid w:val="00EF14BF"/>
    <w:rsid w:val="00F84F55"/>
    <w:rsid w:val="00FC6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B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8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96"/>
    <w:rPr>
      <w:rFonts w:ascii="Lucida Grande" w:eastAsiaTheme="minorEastAsia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5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5F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5F3"/>
    <w:rPr>
      <w:rFonts w:eastAsiaTheme="minorEastAsia"/>
      <w:b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ED24E5"/>
    <w:rPr>
      <w:rFonts w:ascii="Consolas" w:eastAsiaTheme="minorHAnsi" w:hAnsi="Consolas" w:cs="Times New Roman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24E5"/>
    <w:rPr>
      <w:rFonts w:ascii="Consolas" w:hAnsi="Consolas" w:cs="Times New Roman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4BF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2896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96"/>
    <w:rPr>
      <w:rFonts w:ascii="Lucida Grande" w:eastAsiaTheme="minorEastAsia" w:hAnsi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E55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55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55F3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5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5F3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Tech</Company>
  <LinksUpToDate>false</LinksUpToDate>
  <CharactersWithSpaces>3972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Seiler, John</dc:creator>
  <cp:lastModifiedBy>Will</cp:lastModifiedBy>
  <cp:revision>3</cp:revision>
  <dcterms:created xsi:type="dcterms:W3CDTF">2013-02-20T21:29:00Z</dcterms:created>
  <dcterms:modified xsi:type="dcterms:W3CDTF">2013-02-20T21:30:00Z</dcterms:modified>
</cp:coreProperties>
</file>